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3" w:rsidRDefault="005E1857">
      <w:r>
        <w:rPr>
          <w:noProof/>
        </w:rPr>
        <w:drawing>
          <wp:inline distT="0" distB="0" distL="0" distR="0" wp14:anchorId="7C92E1C9" wp14:editId="29ECDC26">
            <wp:extent cx="5760720" cy="1646555"/>
            <wp:effectExtent l="0" t="0" r="0" b="0"/>
            <wp:docPr id="4" name="Obrázek 4" descr="H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646555"/>
                    </a:xfrm>
                    <a:prstGeom prst="rect">
                      <a:avLst/>
                    </a:prstGeom>
                    <a:noFill/>
                    <a:ln>
                      <a:noFill/>
                    </a:ln>
                  </pic:spPr>
                </pic:pic>
              </a:graphicData>
            </a:graphic>
          </wp:inline>
        </w:drawing>
      </w:r>
    </w:p>
    <w:p w:rsidR="006D2950" w:rsidRDefault="006D2950"/>
    <w:p w:rsidR="006D2950" w:rsidRDefault="006D2950"/>
    <w:p w:rsidR="00FB551A" w:rsidRDefault="00902D04" w:rsidP="00FB551A">
      <w:pPr>
        <w:autoSpaceDE w:val="0"/>
        <w:autoSpaceDN w:val="0"/>
        <w:adjustRightInd w:val="0"/>
        <w:jc w:val="center"/>
        <w:rPr>
          <w:b/>
          <w:bCs/>
          <w:color w:val="3366FF"/>
          <w:sz w:val="40"/>
          <w:szCs w:val="40"/>
        </w:rPr>
      </w:pPr>
      <w:bookmarkStart w:id="0" w:name="_GoBack"/>
      <w:r>
        <w:rPr>
          <w:b/>
          <w:bCs/>
          <w:color w:val="3366FF"/>
          <w:sz w:val="40"/>
          <w:szCs w:val="40"/>
        </w:rPr>
        <w:t>R</w:t>
      </w:r>
      <w:r w:rsidR="006D2950" w:rsidRPr="0019535C">
        <w:rPr>
          <w:b/>
          <w:bCs/>
          <w:color w:val="3366FF"/>
          <w:sz w:val="40"/>
          <w:szCs w:val="40"/>
        </w:rPr>
        <w:t>ealizac</w:t>
      </w:r>
      <w:r>
        <w:rPr>
          <w:b/>
          <w:bCs/>
          <w:color w:val="3366FF"/>
          <w:sz w:val="40"/>
          <w:szCs w:val="40"/>
        </w:rPr>
        <w:t>e</w:t>
      </w:r>
      <w:r w:rsidR="006D2950" w:rsidRPr="0019535C">
        <w:rPr>
          <w:b/>
          <w:bCs/>
          <w:color w:val="3366FF"/>
          <w:sz w:val="40"/>
          <w:szCs w:val="40"/>
        </w:rPr>
        <w:t xml:space="preserve"> školních vzdělávacích programů</w:t>
      </w:r>
      <w:r w:rsidR="00FB551A" w:rsidRPr="00FB551A">
        <w:rPr>
          <w:b/>
          <w:bCs/>
          <w:color w:val="3366FF"/>
          <w:sz w:val="40"/>
          <w:szCs w:val="40"/>
        </w:rPr>
        <w:t xml:space="preserve"> </w:t>
      </w:r>
      <w:r>
        <w:rPr>
          <w:b/>
          <w:bCs/>
          <w:color w:val="3366FF"/>
          <w:sz w:val="40"/>
          <w:szCs w:val="40"/>
        </w:rPr>
        <w:t xml:space="preserve">na </w:t>
      </w:r>
      <w:r w:rsidR="00FB551A" w:rsidRPr="0019535C">
        <w:rPr>
          <w:b/>
          <w:bCs/>
          <w:color w:val="3366FF"/>
          <w:sz w:val="40"/>
          <w:szCs w:val="40"/>
        </w:rPr>
        <w:t xml:space="preserve">pilotních </w:t>
      </w:r>
      <w:r>
        <w:rPr>
          <w:b/>
          <w:bCs/>
          <w:color w:val="3366FF"/>
          <w:sz w:val="40"/>
          <w:szCs w:val="40"/>
        </w:rPr>
        <w:t>SOŠ a SOU</w:t>
      </w:r>
    </w:p>
    <w:p w:rsidR="00902D04" w:rsidRDefault="00902D04" w:rsidP="00902D04">
      <w:pPr>
        <w:autoSpaceDE w:val="0"/>
        <w:autoSpaceDN w:val="0"/>
        <w:adjustRightInd w:val="0"/>
        <w:jc w:val="center"/>
        <w:rPr>
          <w:b/>
          <w:bCs/>
          <w:color w:val="3366FF"/>
          <w:sz w:val="40"/>
          <w:szCs w:val="40"/>
        </w:rPr>
      </w:pPr>
      <w:r>
        <w:rPr>
          <w:b/>
          <w:bCs/>
          <w:color w:val="3366FF"/>
          <w:sz w:val="40"/>
          <w:szCs w:val="40"/>
        </w:rPr>
        <w:t>(shrnutí poznatků)</w:t>
      </w:r>
    </w:p>
    <w:bookmarkEnd w:id="0"/>
    <w:p w:rsidR="00884FB6" w:rsidRDefault="00884FB6"/>
    <w:sdt>
      <w:sdtPr>
        <w:rPr>
          <w:rFonts w:ascii="Times New Roman" w:eastAsia="Times New Roman" w:hAnsi="Times New Roman" w:cs="Times New Roman"/>
          <w:b w:val="0"/>
          <w:bCs w:val="0"/>
          <w:color w:val="auto"/>
          <w:sz w:val="24"/>
          <w:szCs w:val="24"/>
        </w:rPr>
        <w:id w:val="-764841368"/>
        <w:docPartObj>
          <w:docPartGallery w:val="Table of Contents"/>
          <w:docPartUnique/>
        </w:docPartObj>
      </w:sdtPr>
      <w:sdtEndPr/>
      <w:sdtContent>
        <w:p w:rsidR="00884FB6" w:rsidRDefault="00884FB6">
          <w:pPr>
            <w:pStyle w:val="Nadpisobsahu"/>
          </w:pPr>
          <w:r>
            <w:t>Obsah</w:t>
          </w:r>
        </w:p>
        <w:p w:rsidR="005E1857" w:rsidRDefault="00884FB6">
          <w:pPr>
            <w:pStyle w:val="Obsah1"/>
            <w:tabs>
              <w:tab w:val="left" w:pos="48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4849343" w:history="1">
            <w:r w:rsidR="005E1857" w:rsidRPr="006D3CC3">
              <w:rPr>
                <w:rStyle w:val="Hypertextovodkaz"/>
                <w:rFonts w:eastAsiaTheme="majorEastAsia"/>
                <w:noProof/>
              </w:rPr>
              <w:t>1.</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Počty školních vzdělávacích programů a počty žáků</w:t>
            </w:r>
            <w:r w:rsidR="005E1857">
              <w:rPr>
                <w:noProof/>
                <w:webHidden/>
              </w:rPr>
              <w:tab/>
            </w:r>
            <w:r w:rsidR="005E1857">
              <w:rPr>
                <w:noProof/>
                <w:webHidden/>
              </w:rPr>
              <w:fldChar w:fldCharType="begin"/>
            </w:r>
            <w:r w:rsidR="005E1857">
              <w:rPr>
                <w:noProof/>
                <w:webHidden/>
              </w:rPr>
              <w:instrText xml:space="preserve"> PAGEREF _Toc324849343 \h </w:instrText>
            </w:r>
            <w:r w:rsidR="005E1857">
              <w:rPr>
                <w:noProof/>
                <w:webHidden/>
              </w:rPr>
            </w:r>
            <w:r w:rsidR="005E1857">
              <w:rPr>
                <w:noProof/>
                <w:webHidden/>
              </w:rPr>
              <w:fldChar w:fldCharType="separate"/>
            </w:r>
            <w:r w:rsidR="005E1857">
              <w:rPr>
                <w:noProof/>
                <w:webHidden/>
              </w:rPr>
              <w:t>1</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44" w:history="1">
            <w:r w:rsidR="005E1857" w:rsidRPr="006D3CC3">
              <w:rPr>
                <w:rStyle w:val="Hypertextovodkaz"/>
                <w:rFonts w:eastAsiaTheme="majorEastAsia"/>
                <w:noProof/>
              </w:rPr>
              <w:t>2.</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Analýza pilotních školních vzdělávacích programů</w:t>
            </w:r>
            <w:r w:rsidR="005E1857">
              <w:rPr>
                <w:noProof/>
                <w:webHidden/>
              </w:rPr>
              <w:tab/>
            </w:r>
            <w:r w:rsidR="005E1857">
              <w:rPr>
                <w:noProof/>
                <w:webHidden/>
              </w:rPr>
              <w:fldChar w:fldCharType="begin"/>
            </w:r>
            <w:r w:rsidR="005E1857">
              <w:rPr>
                <w:noProof/>
                <w:webHidden/>
              </w:rPr>
              <w:instrText xml:space="preserve"> PAGEREF _Toc324849344 \h </w:instrText>
            </w:r>
            <w:r w:rsidR="005E1857">
              <w:rPr>
                <w:noProof/>
                <w:webHidden/>
              </w:rPr>
            </w:r>
            <w:r w:rsidR="005E1857">
              <w:rPr>
                <w:noProof/>
                <w:webHidden/>
              </w:rPr>
              <w:fldChar w:fldCharType="separate"/>
            </w:r>
            <w:r w:rsidR="005E1857">
              <w:rPr>
                <w:noProof/>
                <w:webHidden/>
              </w:rPr>
              <w:t>2</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45" w:history="1">
            <w:r w:rsidR="005E1857" w:rsidRPr="006D3CC3">
              <w:rPr>
                <w:rStyle w:val="Hypertextovodkaz"/>
                <w:rFonts w:eastAsiaTheme="majorEastAsia"/>
                <w:noProof/>
              </w:rPr>
              <w:t>3.</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Práce se školními vzdělávacími programy</w:t>
            </w:r>
            <w:r w:rsidR="005E1857">
              <w:rPr>
                <w:noProof/>
                <w:webHidden/>
              </w:rPr>
              <w:tab/>
            </w:r>
            <w:r w:rsidR="005E1857">
              <w:rPr>
                <w:noProof/>
                <w:webHidden/>
              </w:rPr>
              <w:fldChar w:fldCharType="begin"/>
            </w:r>
            <w:r w:rsidR="005E1857">
              <w:rPr>
                <w:noProof/>
                <w:webHidden/>
              </w:rPr>
              <w:instrText xml:space="preserve"> PAGEREF _Toc324849345 \h </w:instrText>
            </w:r>
            <w:r w:rsidR="005E1857">
              <w:rPr>
                <w:noProof/>
                <w:webHidden/>
              </w:rPr>
            </w:r>
            <w:r w:rsidR="005E1857">
              <w:rPr>
                <w:noProof/>
                <w:webHidden/>
              </w:rPr>
              <w:fldChar w:fldCharType="separate"/>
            </w:r>
            <w:r w:rsidR="005E1857">
              <w:rPr>
                <w:noProof/>
                <w:webHidden/>
              </w:rPr>
              <w:t>2</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46" w:history="1">
            <w:r w:rsidR="005E1857" w:rsidRPr="006D3CC3">
              <w:rPr>
                <w:rStyle w:val="Hypertextovodkaz"/>
                <w:rFonts w:eastAsiaTheme="majorEastAsia"/>
                <w:noProof/>
              </w:rPr>
              <w:t>4.</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Hodnocení ŠVP</w:t>
            </w:r>
            <w:r w:rsidR="005E1857">
              <w:rPr>
                <w:noProof/>
                <w:webHidden/>
              </w:rPr>
              <w:tab/>
            </w:r>
            <w:r w:rsidR="005E1857">
              <w:rPr>
                <w:noProof/>
                <w:webHidden/>
              </w:rPr>
              <w:fldChar w:fldCharType="begin"/>
            </w:r>
            <w:r w:rsidR="005E1857">
              <w:rPr>
                <w:noProof/>
                <w:webHidden/>
              </w:rPr>
              <w:instrText xml:space="preserve"> PAGEREF _Toc324849346 \h </w:instrText>
            </w:r>
            <w:r w:rsidR="005E1857">
              <w:rPr>
                <w:noProof/>
                <w:webHidden/>
              </w:rPr>
            </w:r>
            <w:r w:rsidR="005E1857">
              <w:rPr>
                <w:noProof/>
                <w:webHidden/>
              </w:rPr>
              <w:fldChar w:fldCharType="separate"/>
            </w:r>
            <w:r w:rsidR="005E1857">
              <w:rPr>
                <w:noProof/>
                <w:webHidden/>
              </w:rPr>
              <w:t>3</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47" w:history="1">
            <w:r w:rsidR="005E1857" w:rsidRPr="006D3CC3">
              <w:rPr>
                <w:rStyle w:val="Hypertextovodkaz"/>
                <w:rFonts w:eastAsiaTheme="majorEastAsia"/>
                <w:noProof/>
              </w:rPr>
              <w:t>5.</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Revize ŠVP</w:t>
            </w:r>
            <w:r w:rsidR="005E1857">
              <w:rPr>
                <w:noProof/>
                <w:webHidden/>
              </w:rPr>
              <w:tab/>
            </w:r>
            <w:r w:rsidR="005E1857">
              <w:rPr>
                <w:noProof/>
                <w:webHidden/>
              </w:rPr>
              <w:fldChar w:fldCharType="begin"/>
            </w:r>
            <w:r w:rsidR="005E1857">
              <w:rPr>
                <w:noProof/>
                <w:webHidden/>
              </w:rPr>
              <w:instrText xml:space="preserve"> PAGEREF _Toc324849347 \h </w:instrText>
            </w:r>
            <w:r w:rsidR="005E1857">
              <w:rPr>
                <w:noProof/>
                <w:webHidden/>
              </w:rPr>
            </w:r>
            <w:r w:rsidR="005E1857">
              <w:rPr>
                <w:noProof/>
                <w:webHidden/>
              </w:rPr>
              <w:fldChar w:fldCharType="separate"/>
            </w:r>
            <w:r w:rsidR="005E1857">
              <w:rPr>
                <w:noProof/>
                <w:webHidden/>
              </w:rPr>
              <w:t>4</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48" w:history="1">
            <w:r w:rsidR="005E1857" w:rsidRPr="006D3CC3">
              <w:rPr>
                <w:rStyle w:val="Hypertextovodkaz"/>
                <w:rFonts w:eastAsiaTheme="majorEastAsia"/>
                <w:noProof/>
              </w:rPr>
              <w:t>6.</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Vyhodnocení pokusného ověřování ŠVP v tříletých oborech</w:t>
            </w:r>
            <w:r w:rsidR="005E1857">
              <w:rPr>
                <w:noProof/>
                <w:webHidden/>
              </w:rPr>
              <w:tab/>
            </w:r>
            <w:r w:rsidR="005E1857">
              <w:rPr>
                <w:noProof/>
                <w:webHidden/>
              </w:rPr>
              <w:fldChar w:fldCharType="begin"/>
            </w:r>
            <w:r w:rsidR="005E1857">
              <w:rPr>
                <w:noProof/>
                <w:webHidden/>
              </w:rPr>
              <w:instrText xml:space="preserve"> PAGEREF _Toc324849348 \h </w:instrText>
            </w:r>
            <w:r w:rsidR="005E1857">
              <w:rPr>
                <w:noProof/>
                <w:webHidden/>
              </w:rPr>
            </w:r>
            <w:r w:rsidR="005E1857">
              <w:rPr>
                <w:noProof/>
                <w:webHidden/>
              </w:rPr>
              <w:fldChar w:fldCharType="separate"/>
            </w:r>
            <w:r w:rsidR="005E1857">
              <w:rPr>
                <w:noProof/>
                <w:webHidden/>
              </w:rPr>
              <w:t>7</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49" w:history="1">
            <w:r w:rsidR="005E1857" w:rsidRPr="006D3CC3">
              <w:rPr>
                <w:rStyle w:val="Hypertextovodkaz"/>
                <w:rFonts w:eastAsiaTheme="majorEastAsia"/>
                <w:noProof/>
              </w:rPr>
              <w:t>7.</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Vyhodnocení pokusného ověřování ŠVP v maturitních oborech</w:t>
            </w:r>
            <w:r w:rsidR="005E1857">
              <w:rPr>
                <w:noProof/>
                <w:webHidden/>
              </w:rPr>
              <w:tab/>
            </w:r>
            <w:r w:rsidR="005E1857">
              <w:rPr>
                <w:noProof/>
                <w:webHidden/>
              </w:rPr>
              <w:fldChar w:fldCharType="begin"/>
            </w:r>
            <w:r w:rsidR="005E1857">
              <w:rPr>
                <w:noProof/>
                <w:webHidden/>
              </w:rPr>
              <w:instrText xml:space="preserve"> PAGEREF _Toc324849349 \h </w:instrText>
            </w:r>
            <w:r w:rsidR="005E1857">
              <w:rPr>
                <w:noProof/>
                <w:webHidden/>
              </w:rPr>
            </w:r>
            <w:r w:rsidR="005E1857">
              <w:rPr>
                <w:noProof/>
                <w:webHidden/>
              </w:rPr>
              <w:fldChar w:fldCharType="separate"/>
            </w:r>
            <w:r w:rsidR="005E1857">
              <w:rPr>
                <w:noProof/>
                <w:webHidden/>
              </w:rPr>
              <w:t>11</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50" w:history="1">
            <w:r w:rsidR="005E1857" w:rsidRPr="006D3CC3">
              <w:rPr>
                <w:rStyle w:val="Hypertextovodkaz"/>
                <w:rFonts w:eastAsiaTheme="majorEastAsia"/>
                <w:noProof/>
              </w:rPr>
              <w:t>8.</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Efektivní výukové strategie pro rozvoj klíčových kompetencí</w:t>
            </w:r>
            <w:r w:rsidR="005E1857">
              <w:rPr>
                <w:noProof/>
                <w:webHidden/>
              </w:rPr>
              <w:tab/>
            </w:r>
            <w:r w:rsidR="005E1857">
              <w:rPr>
                <w:noProof/>
                <w:webHidden/>
              </w:rPr>
              <w:fldChar w:fldCharType="begin"/>
            </w:r>
            <w:r w:rsidR="005E1857">
              <w:rPr>
                <w:noProof/>
                <w:webHidden/>
              </w:rPr>
              <w:instrText xml:space="preserve"> PAGEREF _Toc324849350 \h </w:instrText>
            </w:r>
            <w:r w:rsidR="005E1857">
              <w:rPr>
                <w:noProof/>
                <w:webHidden/>
              </w:rPr>
            </w:r>
            <w:r w:rsidR="005E1857">
              <w:rPr>
                <w:noProof/>
                <w:webHidden/>
              </w:rPr>
              <w:fldChar w:fldCharType="separate"/>
            </w:r>
            <w:r w:rsidR="005E1857">
              <w:rPr>
                <w:noProof/>
                <w:webHidden/>
              </w:rPr>
              <w:t>13</w:t>
            </w:r>
            <w:r w:rsidR="005E1857">
              <w:rPr>
                <w:noProof/>
                <w:webHidden/>
              </w:rPr>
              <w:fldChar w:fldCharType="end"/>
            </w:r>
          </w:hyperlink>
        </w:p>
        <w:p w:rsidR="005E1857" w:rsidRDefault="00223329">
          <w:pPr>
            <w:pStyle w:val="Obsah1"/>
            <w:tabs>
              <w:tab w:val="left" w:pos="480"/>
              <w:tab w:val="right" w:leader="dot" w:pos="9062"/>
            </w:tabs>
            <w:rPr>
              <w:rFonts w:asciiTheme="minorHAnsi" w:eastAsiaTheme="minorEastAsia" w:hAnsiTheme="minorHAnsi" w:cstheme="minorBidi"/>
              <w:noProof/>
              <w:sz w:val="22"/>
              <w:szCs w:val="22"/>
            </w:rPr>
          </w:pPr>
          <w:hyperlink w:anchor="_Toc324849351" w:history="1">
            <w:r w:rsidR="005E1857" w:rsidRPr="006D3CC3">
              <w:rPr>
                <w:rStyle w:val="Hypertextovodkaz"/>
                <w:rFonts w:eastAsiaTheme="majorEastAsia"/>
                <w:noProof/>
              </w:rPr>
              <w:t>9.</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Role koordinátora ŠVP v dalším období</w:t>
            </w:r>
            <w:r w:rsidR="005E1857">
              <w:rPr>
                <w:noProof/>
                <w:webHidden/>
              </w:rPr>
              <w:tab/>
            </w:r>
            <w:r w:rsidR="005E1857">
              <w:rPr>
                <w:noProof/>
                <w:webHidden/>
              </w:rPr>
              <w:fldChar w:fldCharType="begin"/>
            </w:r>
            <w:r w:rsidR="005E1857">
              <w:rPr>
                <w:noProof/>
                <w:webHidden/>
              </w:rPr>
              <w:instrText xml:space="preserve"> PAGEREF _Toc324849351 \h </w:instrText>
            </w:r>
            <w:r w:rsidR="005E1857">
              <w:rPr>
                <w:noProof/>
                <w:webHidden/>
              </w:rPr>
            </w:r>
            <w:r w:rsidR="005E1857">
              <w:rPr>
                <w:noProof/>
                <w:webHidden/>
              </w:rPr>
              <w:fldChar w:fldCharType="separate"/>
            </w:r>
            <w:r w:rsidR="005E1857">
              <w:rPr>
                <w:noProof/>
                <w:webHidden/>
              </w:rPr>
              <w:t>14</w:t>
            </w:r>
            <w:r w:rsidR="005E1857">
              <w:rPr>
                <w:noProof/>
                <w:webHidden/>
              </w:rPr>
              <w:fldChar w:fldCharType="end"/>
            </w:r>
          </w:hyperlink>
        </w:p>
        <w:p w:rsidR="005E1857" w:rsidRDefault="00223329">
          <w:pPr>
            <w:pStyle w:val="Obsah1"/>
            <w:tabs>
              <w:tab w:val="left" w:pos="660"/>
              <w:tab w:val="right" w:leader="dot" w:pos="9062"/>
            </w:tabs>
            <w:rPr>
              <w:rFonts w:asciiTheme="minorHAnsi" w:eastAsiaTheme="minorEastAsia" w:hAnsiTheme="minorHAnsi" w:cstheme="minorBidi"/>
              <w:noProof/>
              <w:sz w:val="22"/>
              <w:szCs w:val="22"/>
            </w:rPr>
          </w:pPr>
          <w:hyperlink w:anchor="_Toc324849352" w:history="1">
            <w:r w:rsidR="005E1857" w:rsidRPr="006D3CC3">
              <w:rPr>
                <w:rStyle w:val="Hypertextovodkaz"/>
                <w:rFonts w:eastAsiaTheme="majorEastAsia"/>
                <w:noProof/>
              </w:rPr>
              <w:t>10.</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Práce se žáky se speciálními vzdělávacími potřebami</w:t>
            </w:r>
            <w:r w:rsidR="005E1857">
              <w:rPr>
                <w:noProof/>
                <w:webHidden/>
              </w:rPr>
              <w:tab/>
            </w:r>
            <w:r w:rsidR="005E1857">
              <w:rPr>
                <w:noProof/>
                <w:webHidden/>
              </w:rPr>
              <w:fldChar w:fldCharType="begin"/>
            </w:r>
            <w:r w:rsidR="005E1857">
              <w:rPr>
                <w:noProof/>
                <w:webHidden/>
              </w:rPr>
              <w:instrText xml:space="preserve"> PAGEREF _Toc324849352 \h </w:instrText>
            </w:r>
            <w:r w:rsidR="005E1857">
              <w:rPr>
                <w:noProof/>
                <w:webHidden/>
              </w:rPr>
            </w:r>
            <w:r w:rsidR="005E1857">
              <w:rPr>
                <w:noProof/>
                <w:webHidden/>
              </w:rPr>
              <w:fldChar w:fldCharType="separate"/>
            </w:r>
            <w:r w:rsidR="005E1857">
              <w:rPr>
                <w:noProof/>
                <w:webHidden/>
              </w:rPr>
              <w:t>16</w:t>
            </w:r>
            <w:r w:rsidR="005E1857">
              <w:rPr>
                <w:noProof/>
                <w:webHidden/>
              </w:rPr>
              <w:fldChar w:fldCharType="end"/>
            </w:r>
          </w:hyperlink>
        </w:p>
        <w:p w:rsidR="005E1857" w:rsidRDefault="00223329">
          <w:pPr>
            <w:pStyle w:val="Obsah1"/>
            <w:tabs>
              <w:tab w:val="left" w:pos="660"/>
              <w:tab w:val="right" w:leader="dot" w:pos="9062"/>
            </w:tabs>
            <w:rPr>
              <w:rFonts w:asciiTheme="minorHAnsi" w:eastAsiaTheme="minorEastAsia" w:hAnsiTheme="minorHAnsi" w:cstheme="minorBidi"/>
              <w:noProof/>
              <w:sz w:val="22"/>
              <w:szCs w:val="22"/>
            </w:rPr>
          </w:pPr>
          <w:hyperlink w:anchor="_Toc324849353" w:history="1">
            <w:r w:rsidR="005E1857" w:rsidRPr="006D3CC3">
              <w:rPr>
                <w:rStyle w:val="Hypertextovodkaz"/>
                <w:rFonts w:eastAsiaTheme="majorEastAsia"/>
                <w:noProof/>
              </w:rPr>
              <w:t>11.</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Názory učitelů pilotních škol na kurikulární reformu.</w:t>
            </w:r>
            <w:r w:rsidR="005E1857">
              <w:rPr>
                <w:noProof/>
                <w:webHidden/>
              </w:rPr>
              <w:tab/>
            </w:r>
            <w:r w:rsidR="005E1857">
              <w:rPr>
                <w:noProof/>
                <w:webHidden/>
              </w:rPr>
              <w:fldChar w:fldCharType="begin"/>
            </w:r>
            <w:r w:rsidR="005E1857">
              <w:rPr>
                <w:noProof/>
                <w:webHidden/>
              </w:rPr>
              <w:instrText xml:space="preserve"> PAGEREF _Toc324849353 \h </w:instrText>
            </w:r>
            <w:r w:rsidR="005E1857">
              <w:rPr>
                <w:noProof/>
                <w:webHidden/>
              </w:rPr>
            </w:r>
            <w:r w:rsidR="005E1857">
              <w:rPr>
                <w:noProof/>
                <w:webHidden/>
              </w:rPr>
              <w:fldChar w:fldCharType="separate"/>
            </w:r>
            <w:r w:rsidR="005E1857">
              <w:rPr>
                <w:noProof/>
                <w:webHidden/>
              </w:rPr>
              <w:t>17</w:t>
            </w:r>
            <w:r w:rsidR="005E1857">
              <w:rPr>
                <w:noProof/>
                <w:webHidden/>
              </w:rPr>
              <w:fldChar w:fldCharType="end"/>
            </w:r>
          </w:hyperlink>
        </w:p>
        <w:p w:rsidR="005E1857" w:rsidRDefault="00223329">
          <w:pPr>
            <w:pStyle w:val="Obsah1"/>
            <w:tabs>
              <w:tab w:val="left" w:pos="660"/>
              <w:tab w:val="right" w:leader="dot" w:pos="9062"/>
            </w:tabs>
            <w:rPr>
              <w:rFonts w:asciiTheme="minorHAnsi" w:eastAsiaTheme="minorEastAsia" w:hAnsiTheme="minorHAnsi" w:cstheme="minorBidi"/>
              <w:noProof/>
              <w:sz w:val="22"/>
              <w:szCs w:val="22"/>
            </w:rPr>
          </w:pPr>
          <w:hyperlink w:anchor="_Toc324849354" w:history="1">
            <w:r w:rsidR="005E1857" w:rsidRPr="006D3CC3">
              <w:rPr>
                <w:rStyle w:val="Hypertextovodkaz"/>
                <w:rFonts w:eastAsiaTheme="majorEastAsia"/>
                <w:noProof/>
              </w:rPr>
              <w:t>12.</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Zapojení pilotních škol do projektu</w:t>
            </w:r>
            <w:r w:rsidR="005E1857">
              <w:rPr>
                <w:noProof/>
                <w:webHidden/>
              </w:rPr>
              <w:tab/>
            </w:r>
            <w:r w:rsidR="005E1857">
              <w:rPr>
                <w:noProof/>
                <w:webHidden/>
              </w:rPr>
              <w:fldChar w:fldCharType="begin"/>
            </w:r>
            <w:r w:rsidR="005E1857">
              <w:rPr>
                <w:noProof/>
                <w:webHidden/>
              </w:rPr>
              <w:instrText xml:space="preserve"> PAGEREF _Toc324849354 \h </w:instrText>
            </w:r>
            <w:r w:rsidR="005E1857">
              <w:rPr>
                <w:noProof/>
                <w:webHidden/>
              </w:rPr>
            </w:r>
            <w:r w:rsidR="005E1857">
              <w:rPr>
                <w:noProof/>
                <w:webHidden/>
              </w:rPr>
              <w:fldChar w:fldCharType="separate"/>
            </w:r>
            <w:r w:rsidR="005E1857">
              <w:rPr>
                <w:noProof/>
                <w:webHidden/>
              </w:rPr>
              <w:t>17</w:t>
            </w:r>
            <w:r w:rsidR="005E1857">
              <w:rPr>
                <w:noProof/>
                <w:webHidden/>
              </w:rPr>
              <w:fldChar w:fldCharType="end"/>
            </w:r>
          </w:hyperlink>
        </w:p>
        <w:p w:rsidR="005E1857" w:rsidRDefault="00223329">
          <w:pPr>
            <w:pStyle w:val="Obsah1"/>
            <w:tabs>
              <w:tab w:val="left" w:pos="660"/>
              <w:tab w:val="right" w:leader="dot" w:pos="9062"/>
            </w:tabs>
            <w:rPr>
              <w:rFonts w:asciiTheme="minorHAnsi" w:eastAsiaTheme="minorEastAsia" w:hAnsiTheme="minorHAnsi" w:cstheme="minorBidi"/>
              <w:noProof/>
              <w:sz w:val="22"/>
              <w:szCs w:val="22"/>
            </w:rPr>
          </w:pPr>
          <w:hyperlink w:anchor="_Toc324849355" w:history="1">
            <w:r w:rsidR="005E1857" w:rsidRPr="006D3CC3">
              <w:rPr>
                <w:rStyle w:val="Hypertextovodkaz"/>
                <w:rFonts w:eastAsiaTheme="majorEastAsia"/>
                <w:noProof/>
              </w:rPr>
              <w:t>13.</w:t>
            </w:r>
            <w:r w:rsidR="005E1857">
              <w:rPr>
                <w:rFonts w:asciiTheme="minorHAnsi" w:eastAsiaTheme="minorEastAsia" w:hAnsiTheme="minorHAnsi" w:cstheme="minorBidi"/>
                <w:noProof/>
                <w:sz w:val="22"/>
                <w:szCs w:val="22"/>
              </w:rPr>
              <w:tab/>
            </w:r>
            <w:r w:rsidR="005E1857" w:rsidRPr="006D3CC3">
              <w:rPr>
                <w:rStyle w:val="Hypertextovodkaz"/>
                <w:rFonts w:eastAsiaTheme="majorEastAsia"/>
                <w:noProof/>
              </w:rPr>
              <w:t>Zapojení pilotních škol do mezinárodní spolupráce a další projektové činnosti</w:t>
            </w:r>
            <w:r w:rsidR="005E1857">
              <w:rPr>
                <w:noProof/>
                <w:webHidden/>
              </w:rPr>
              <w:tab/>
            </w:r>
            <w:r w:rsidR="005E1857">
              <w:rPr>
                <w:noProof/>
                <w:webHidden/>
              </w:rPr>
              <w:fldChar w:fldCharType="begin"/>
            </w:r>
            <w:r w:rsidR="005E1857">
              <w:rPr>
                <w:noProof/>
                <w:webHidden/>
              </w:rPr>
              <w:instrText xml:space="preserve"> PAGEREF _Toc324849355 \h </w:instrText>
            </w:r>
            <w:r w:rsidR="005E1857">
              <w:rPr>
                <w:noProof/>
                <w:webHidden/>
              </w:rPr>
            </w:r>
            <w:r w:rsidR="005E1857">
              <w:rPr>
                <w:noProof/>
                <w:webHidden/>
              </w:rPr>
              <w:fldChar w:fldCharType="separate"/>
            </w:r>
            <w:r w:rsidR="005E1857">
              <w:rPr>
                <w:noProof/>
                <w:webHidden/>
              </w:rPr>
              <w:t>20</w:t>
            </w:r>
            <w:r w:rsidR="005E1857">
              <w:rPr>
                <w:noProof/>
                <w:webHidden/>
              </w:rPr>
              <w:fldChar w:fldCharType="end"/>
            </w:r>
          </w:hyperlink>
        </w:p>
        <w:p w:rsidR="00884FB6" w:rsidRDefault="00884FB6">
          <w:r>
            <w:rPr>
              <w:b/>
              <w:bCs/>
            </w:rPr>
            <w:fldChar w:fldCharType="end"/>
          </w:r>
        </w:p>
      </w:sdtContent>
    </w:sdt>
    <w:p w:rsidR="00884FB6" w:rsidRDefault="00884FB6"/>
    <w:p w:rsidR="0019535C" w:rsidRPr="00A21D00" w:rsidRDefault="0019535C" w:rsidP="008F07DD">
      <w:pPr>
        <w:pStyle w:val="Nadpis1"/>
        <w:numPr>
          <w:ilvl w:val="0"/>
          <w:numId w:val="42"/>
        </w:numPr>
      </w:pPr>
      <w:bookmarkStart w:id="1" w:name="_Toc292449881"/>
      <w:bookmarkStart w:id="2" w:name="_Toc292450068"/>
      <w:bookmarkStart w:id="3" w:name="_Toc292450149"/>
      <w:bookmarkStart w:id="4" w:name="_Toc322348866"/>
      <w:bookmarkStart w:id="5" w:name="_Toc322349162"/>
      <w:bookmarkStart w:id="6" w:name="_Toc324849343"/>
      <w:r w:rsidRPr="00A21D00">
        <w:t xml:space="preserve">Počty </w:t>
      </w:r>
      <w:r w:rsidR="00A21D00" w:rsidRPr="00A21D00">
        <w:t xml:space="preserve">školních vzdělávacích programů </w:t>
      </w:r>
      <w:r w:rsidRPr="00A21D00">
        <w:t>a počty žáků</w:t>
      </w:r>
      <w:bookmarkEnd w:id="1"/>
      <w:bookmarkEnd w:id="2"/>
      <w:bookmarkEnd w:id="3"/>
      <w:bookmarkEnd w:id="4"/>
      <w:bookmarkEnd w:id="5"/>
      <w:bookmarkEnd w:id="6"/>
    </w:p>
    <w:p w:rsidR="00285F85" w:rsidRDefault="00285F85" w:rsidP="0019535C">
      <w:pPr>
        <w:autoSpaceDE w:val="0"/>
        <w:autoSpaceDN w:val="0"/>
        <w:adjustRightInd w:val="0"/>
        <w:ind w:left="360"/>
        <w:rPr>
          <w:b/>
          <w:bCs/>
          <w:color w:val="3366FF"/>
        </w:rPr>
      </w:pPr>
    </w:p>
    <w:p w:rsidR="00285F85" w:rsidRDefault="00285F85" w:rsidP="00083005">
      <w:pPr>
        <w:autoSpaceDE w:val="0"/>
        <w:autoSpaceDN w:val="0"/>
        <w:adjustRightInd w:val="0"/>
        <w:rPr>
          <w:bCs/>
        </w:rPr>
      </w:pPr>
      <w:r w:rsidRPr="00285F85">
        <w:rPr>
          <w:bCs/>
        </w:rPr>
        <w:t xml:space="preserve">V projektu </w:t>
      </w:r>
      <w:r w:rsidR="00D008C6">
        <w:rPr>
          <w:bCs/>
        </w:rPr>
        <w:t xml:space="preserve">Kurikulum S </w:t>
      </w:r>
      <w:r w:rsidRPr="00285F85">
        <w:rPr>
          <w:bCs/>
        </w:rPr>
        <w:t>jsme spolupracovali s 27 pilotními školami</w:t>
      </w:r>
      <w:r>
        <w:rPr>
          <w:bCs/>
        </w:rPr>
        <w:t xml:space="preserve">. </w:t>
      </w:r>
    </w:p>
    <w:p w:rsidR="00856A37" w:rsidRDefault="00856A37" w:rsidP="0019535C">
      <w:pPr>
        <w:autoSpaceDE w:val="0"/>
        <w:autoSpaceDN w:val="0"/>
        <w:adjustRightInd w:val="0"/>
        <w:ind w:left="360"/>
        <w:rPr>
          <w:b/>
          <w:bCs/>
          <w:color w:val="3366FF"/>
        </w:rPr>
      </w:pPr>
    </w:p>
    <w:p w:rsidR="00856A37" w:rsidRPr="00856A37" w:rsidRDefault="00856A37" w:rsidP="00992882">
      <w:pPr>
        <w:rPr>
          <w:rStyle w:val="Hypertextovodkaz"/>
          <w:color w:val="000000"/>
          <w:u w:val="none"/>
        </w:rPr>
      </w:pPr>
      <w:r w:rsidRPr="00856A37">
        <w:rPr>
          <w:rStyle w:val="Hypertextovodkaz"/>
          <w:color w:val="000000"/>
          <w:u w:val="none"/>
        </w:rPr>
        <w:t>P</w:t>
      </w:r>
      <w:r w:rsidR="00992882" w:rsidRPr="00856A37">
        <w:rPr>
          <w:rStyle w:val="Hypertextovodkaz"/>
          <w:color w:val="000000"/>
          <w:u w:val="none"/>
        </w:rPr>
        <w:t xml:space="preserve">ilotní školy vyučovaly podle </w:t>
      </w:r>
      <w:r w:rsidR="00A21D00" w:rsidRPr="00856A37">
        <w:rPr>
          <w:rStyle w:val="Hypertextovodkaz"/>
          <w:color w:val="000000"/>
          <w:u w:val="none"/>
        </w:rPr>
        <w:t>pilotních i nepilotních</w:t>
      </w:r>
      <w:r w:rsidR="00A21D00" w:rsidRPr="00A21D00">
        <w:rPr>
          <w:bCs/>
        </w:rPr>
        <w:t xml:space="preserve"> školních vzdělávacích programů</w:t>
      </w:r>
      <w:r w:rsidR="00A21D00" w:rsidRPr="00A21D00">
        <w:rPr>
          <w:b/>
          <w:bCs/>
          <w:sz w:val="40"/>
          <w:szCs w:val="40"/>
        </w:rPr>
        <w:t xml:space="preserve"> </w:t>
      </w:r>
      <w:r w:rsidR="00A21D00" w:rsidRPr="00A21D00">
        <w:rPr>
          <w:b/>
          <w:bCs/>
        </w:rPr>
        <w:t>(</w:t>
      </w:r>
      <w:r w:rsidR="00992882" w:rsidRPr="00856A37">
        <w:rPr>
          <w:rStyle w:val="Hypertextovodkaz"/>
          <w:color w:val="000000"/>
          <w:u w:val="none"/>
        </w:rPr>
        <w:t xml:space="preserve">ŠVP </w:t>
      </w:r>
      <w:r w:rsidR="00A21D00">
        <w:rPr>
          <w:rStyle w:val="Hypertextovodkaz"/>
          <w:color w:val="000000"/>
          <w:u w:val="none"/>
        </w:rPr>
        <w:t>)</w:t>
      </w:r>
      <w:r w:rsidRPr="00856A37">
        <w:rPr>
          <w:rStyle w:val="Hypertextovodkaz"/>
          <w:color w:val="000000"/>
          <w:u w:val="none"/>
        </w:rPr>
        <w:t xml:space="preserve"> ve 119 oborech v</w:t>
      </w:r>
      <w:r w:rsidR="00A21D00">
        <w:rPr>
          <w:rStyle w:val="Hypertextovodkaz"/>
          <w:color w:val="000000"/>
          <w:u w:val="none"/>
        </w:rPr>
        <w:t xml:space="preserve">zdělání (k </w:t>
      </w:r>
      <w:proofErr w:type="gramStart"/>
      <w:r w:rsidR="00902D04">
        <w:rPr>
          <w:rStyle w:val="Hypertextovodkaz"/>
          <w:color w:val="000000"/>
          <w:u w:val="none"/>
        </w:rPr>
        <w:t>15.9.2010</w:t>
      </w:r>
      <w:proofErr w:type="gramEnd"/>
      <w:r w:rsidR="00902D04">
        <w:rPr>
          <w:rStyle w:val="Hypertextovodkaz"/>
          <w:color w:val="000000"/>
          <w:u w:val="none"/>
        </w:rPr>
        <w:t>)</w:t>
      </w:r>
      <w:r w:rsidR="00A21D00">
        <w:rPr>
          <w:rStyle w:val="Hypertextovodkaz"/>
          <w:color w:val="000000"/>
          <w:u w:val="none"/>
        </w:rPr>
        <w:t>.</w:t>
      </w:r>
    </w:p>
    <w:p w:rsidR="00992882" w:rsidRPr="00266DF8" w:rsidRDefault="00856A37" w:rsidP="00856A37">
      <w:r>
        <w:rPr>
          <w:rStyle w:val="Hypertextovodkaz"/>
          <w:color w:val="000000"/>
          <w:u w:val="none"/>
        </w:rPr>
        <w:t>V</w:t>
      </w:r>
      <w:r w:rsidR="0074798A">
        <w:rPr>
          <w:rStyle w:val="Hypertextovodkaz"/>
          <w:color w:val="000000"/>
          <w:u w:val="none"/>
        </w:rPr>
        <w:t xml:space="preserve"> těchto oborech </w:t>
      </w:r>
      <w:r>
        <w:rPr>
          <w:rStyle w:val="Hypertextovodkaz"/>
          <w:color w:val="000000"/>
          <w:u w:val="none"/>
        </w:rPr>
        <w:t>se vzdělávalo 7924</w:t>
      </w:r>
      <w:r w:rsidRPr="00856A37">
        <w:rPr>
          <w:rStyle w:val="Hypertextovodkaz"/>
          <w:color w:val="000000"/>
          <w:u w:val="none"/>
        </w:rPr>
        <w:t xml:space="preserve"> žáků</w:t>
      </w:r>
      <w:r>
        <w:rPr>
          <w:rStyle w:val="Hypertextovodkaz"/>
          <w:color w:val="000000"/>
          <w:u w:val="none"/>
        </w:rPr>
        <w:t>.</w:t>
      </w:r>
    </w:p>
    <w:p w:rsidR="0074798A" w:rsidRDefault="0074798A" w:rsidP="003E2527">
      <w:pPr>
        <w:rPr>
          <w:bCs/>
        </w:rPr>
      </w:pPr>
      <w:r w:rsidRPr="0074798A">
        <w:rPr>
          <w:bCs/>
        </w:rPr>
        <w:t xml:space="preserve">Nejpočetněji byly zastoupeny obory </w:t>
      </w:r>
      <w:r w:rsidR="003E2527">
        <w:rPr>
          <w:bCs/>
        </w:rPr>
        <w:t>H</w:t>
      </w:r>
      <w:r w:rsidRPr="0074798A">
        <w:rPr>
          <w:bCs/>
        </w:rPr>
        <w:t>otelnictví (732),</w:t>
      </w:r>
      <w:r w:rsidRPr="0074798A">
        <w:rPr>
          <w:rFonts w:ascii="Arial" w:hAnsi="Arial" w:cs="Arial"/>
          <w:color w:val="000000"/>
          <w:sz w:val="22"/>
          <w:szCs w:val="22"/>
        </w:rPr>
        <w:t xml:space="preserve"> </w:t>
      </w:r>
      <w:r w:rsidRPr="00744A90">
        <w:t>Mechanik opravář motorových vozidel</w:t>
      </w:r>
      <w:r w:rsidR="003E2527">
        <w:t xml:space="preserve"> </w:t>
      </w:r>
      <w:r w:rsidR="00744A90">
        <w:rPr>
          <w:bCs/>
        </w:rPr>
        <w:t>(</w:t>
      </w:r>
      <w:r w:rsidRPr="00744A90">
        <w:rPr>
          <w:bCs/>
        </w:rPr>
        <w:t>583</w:t>
      </w:r>
      <w:r w:rsidR="00744A90">
        <w:rPr>
          <w:bCs/>
        </w:rPr>
        <w:t>)</w:t>
      </w:r>
      <w:r w:rsidR="003E2527" w:rsidRPr="003E2527">
        <w:t xml:space="preserve"> </w:t>
      </w:r>
      <w:r w:rsidR="003E2527">
        <w:rPr>
          <w:bCs/>
        </w:rPr>
        <w:t xml:space="preserve">a </w:t>
      </w:r>
      <w:r w:rsidR="003E2527" w:rsidRPr="0074798A">
        <w:t>Aplikovaná chemie</w:t>
      </w:r>
      <w:r w:rsidR="003E2527">
        <w:t xml:space="preserve"> </w:t>
      </w:r>
      <w:r w:rsidR="003E2527">
        <w:rPr>
          <w:bCs/>
        </w:rPr>
        <w:t>(</w:t>
      </w:r>
      <w:r w:rsidR="003E2527" w:rsidRPr="0074798A">
        <w:rPr>
          <w:bCs/>
        </w:rPr>
        <w:t>464</w:t>
      </w:r>
      <w:r w:rsidR="003E2527">
        <w:rPr>
          <w:bCs/>
        </w:rPr>
        <w:t>).</w:t>
      </w:r>
    </w:p>
    <w:p w:rsidR="00FB551A" w:rsidRDefault="00FB551A" w:rsidP="003E2527">
      <w:pPr>
        <w:rPr>
          <w:bCs/>
        </w:rPr>
      </w:pPr>
    </w:p>
    <w:p w:rsidR="00FB551A" w:rsidRPr="001520FA" w:rsidRDefault="00FB551A" w:rsidP="008F07DD">
      <w:pPr>
        <w:pStyle w:val="Nadpis1"/>
        <w:numPr>
          <w:ilvl w:val="0"/>
          <w:numId w:val="42"/>
        </w:numPr>
      </w:pPr>
      <w:bookmarkStart w:id="7" w:name="_Toc292449882"/>
      <w:bookmarkStart w:id="8" w:name="_Toc292450069"/>
      <w:bookmarkStart w:id="9" w:name="_Toc292450150"/>
      <w:bookmarkStart w:id="10" w:name="_Toc322348867"/>
      <w:bookmarkStart w:id="11" w:name="_Toc322349163"/>
      <w:bookmarkStart w:id="12" w:name="_Toc324849344"/>
      <w:r w:rsidRPr="001520FA">
        <w:t>Analýza pilotních školních vzdělávacích programů</w:t>
      </w:r>
      <w:bookmarkEnd w:id="7"/>
      <w:bookmarkEnd w:id="8"/>
      <w:bookmarkEnd w:id="9"/>
      <w:bookmarkEnd w:id="10"/>
      <w:bookmarkEnd w:id="11"/>
      <w:bookmarkEnd w:id="12"/>
    </w:p>
    <w:p w:rsidR="00FB551A" w:rsidRDefault="00FB551A" w:rsidP="00FB551A"/>
    <w:p w:rsidR="00FB551A" w:rsidRPr="00CE5CB2" w:rsidRDefault="00FB551A" w:rsidP="00083005">
      <w:pPr>
        <w:jc w:val="both"/>
        <w:rPr>
          <w:bCs/>
        </w:rPr>
      </w:pPr>
      <w:r>
        <w:t>P</w:t>
      </w:r>
      <w:r w:rsidRPr="009959BB">
        <w:t>o ukončení projektu Pilot S </w:t>
      </w:r>
      <w:r w:rsidR="00091595" w:rsidRPr="009959BB">
        <w:t>zaslal</w:t>
      </w:r>
      <w:r w:rsidR="00091595">
        <w:t>y</w:t>
      </w:r>
      <w:r w:rsidR="00091595" w:rsidRPr="009959BB">
        <w:t xml:space="preserve"> </w:t>
      </w:r>
      <w:r>
        <w:t xml:space="preserve">pilotní </w:t>
      </w:r>
      <w:r w:rsidRPr="009959BB">
        <w:t xml:space="preserve">školy </w:t>
      </w:r>
      <w:r>
        <w:t xml:space="preserve">do NÚOV </w:t>
      </w:r>
      <w:r w:rsidRPr="009959BB">
        <w:t>poslední verze svých pilotních ŠVP a informovali nás o provede</w:t>
      </w:r>
      <w:r>
        <w:t xml:space="preserve">ných změnách. K určitým změnám oproti pilotním </w:t>
      </w:r>
      <w:r w:rsidR="00A21D00">
        <w:t>rámcovým vzdělávacím programům (</w:t>
      </w:r>
      <w:r>
        <w:t>RVP</w:t>
      </w:r>
      <w:r w:rsidR="00A21D00">
        <w:t>) došlo i ve stávajících  RVP</w:t>
      </w:r>
      <w:r>
        <w:t xml:space="preserve">. Současně v té době probíhaly semináře pracovníků NÚOV a pracovníků České školní inspekce na téma, jak hodnotit školní vzdělávací programy v oblasti odborného vzdělávání. Rozhodli jsme se proto zahájit činnost aktivity 1 v projektu Kurikulum S analýzou nejnovějších verzí pilotních </w:t>
      </w:r>
      <w:r w:rsidR="00A21D00">
        <w:t>ŠVP</w:t>
      </w:r>
      <w:r>
        <w:t xml:space="preserve">. Jejím </w:t>
      </w:r>
      <w:r w:rsidRPr="002D3C48">
        <w:rPr>
          <w:b/>
        </w:rPr>
        <w:t>cílem</w:t>
      </w:r>
      <w:r>
        <w:t xml:space="preserve"> bylo </w:t>
      </w:r>
      <w:r w:rsidRPr="00EE58E9">
        <w:t xml:space="preserve">zjistit soulad daného ŠVP s platným (nikoli pilotním) RVP a </w:t>
      </w:r>
      <w:r w:rsidRPr="00EE58E9">
        <w:rPr>
          <w:bCs/>
        </w:rPr>
        <w:t>provést evaluaci ŠVP v souvislosti s pojetím výchovně vzdělávacích cílů</w:t>
      </w:r>
      <w:r>
        <w:rPr>
          <w:bCs/>
        </w:rPr>
        <w:t xml:space="preserve">. </w:t>
      </w:r>
      <w:r w:rsidR="00D008C6">
        <w:rPr>
          <w:bCs/>
        </w:rPr>
        <w:t>A</w:t>
      </w:r>
      <w:r w:rsidR="00D008C6">
        <w:t>nalýzu zpracovali odborní</w:t>
      </w:r>
      <w:r>
        <w:t xml:space="preserve"> pracovní</w:t>
      </w:r>
      <w:r w:rsidR="00D008C6">
        <w:t>ci</w:t>
      </w:r>
      <w:r>
        <w:t xml:space="preserve"> </w:t>
      </w:r>
      <w:r w:rsidRPr="00D35323">
        <w:t xml:space="preserve">NÚOV </w:t>
      </w:r>
      <w:r w:rsidR="00D008C6">
        <w:t xml:space="preserve">a </w:t>
      </w:r>
      <w:r>
        <w:t xml:space="preserve">bylo </w:t>
      </w:r>
      <w:r w:rsidR="00D008C6">
        <w:t xml:space="preserve">do ní </w:t>
      </w:r>
      <w:r>
        <w:t xml:space="preserve">zařazeno 45 ŠVP  22 oborů </w:t>
      </w:r>
      <w:r w:rsidR="002D3C48">
        <w:t>vzdělání</w:t>
      </w:r>
      <w:r>
        <w:t>.</w:t>
      </w:r>
    </w:p>
    <w:p w:rsidR="00FB551A" w:rsidRDefault="00FB551A" w:rsidP="002D3C48">
      <w:pPr>
        <w:jc w:val="both"/>
      </w:pPr>
      <w:r>
        <w:t xml:space="preserve">Pracovníci NÚOV tyto školní vzdělávací programy </w:t>
      </w:r>
      <w:proofErr w:type="gramStart"/>
      <w:r>
        <w:t xml:space="preserve">posoudili,  </w:t>
      </w:r>
      <w:r w:rsidRPr="004C1A61">
        <w:t>zamysle</w:t>
      </w:r>
      <w:r>
        <w:t>li</w:t>
      </w:r>
      <w:proofErr w:type="gramEnd"/>
      <w:r w:rsidRPr="004C1A61">
        <w:t xml:space="preserve"> se nad možnostmi jejich vylepšení, eventuálně doporuč</w:t>
      </w:r>
      <w:r>
        <w:t>ili</w:t>
      </w:r>
      <w:r w:rsidRPr="004C1A61">
        <w:t xml:space="preserve"> jejich úpravy.</w:t>
      </w:r>
      <w:r>
        <w:t xml:space="preserve">  Nedílnou součástí posudků bylo též doporučení příkladů dobré praxe. </w:t>
      </w:r>
    </w:p>
    <w:p w:rsidR="00FB551A" w:rsidRPr="002D3C48" w:rsidRDefault="00FB551A" w:rsidP="008551A9">
      <w:pPr>
        <w:rPr>
          <w:b/>
        </w:rPr>
      </w:pPr>
      <w:r w:rsidRPr="002D3C48">
        <w:rPr>
          <w:b/>
        </w:rPr>
        <w:t xml:space="preserve">Využitelnost </w:t>
      </w:r>
      <w:r w:rsidRPr="008551A9">
        <w:t>analýzy</w:t>
      </w:r>
      <w:r w:rsidR="008551A9" w:rsidRPr="008551A9">
        <w:t xml:space="preserve"> tedy směřovala k pilotním školám, </w:t>
      </w:r>
      <w:r w:rsidR="008551A9" w:rsidRPr="002D3C48">
        <w:t>k možnosti úprav vzdělávacích programů</w:t>
      </w:r>
      <w:r w:rsidR="008551A9">
        <w:t>.</w:t>
      </w:r>
      <w:r w:rsidR="008551A9" w:rsidRPr="008551A9">
        <w:rPr>
          <w:b/>
        </w:rPr>
        <w:t xml:space="preserve"> </w:t>
      </w:r>
      <w:r w:rsidR="008551A9" w:rsidRPr="008551A9">
        <w:t>Závěry z analýzy</w:t>
      </w:r>
      <w:r w:rsidR="008551A9" w:rsidRPr="00085C8F">
        <w:t xml:space="preserve"> ŠVP byly prezentovány na poradě ředitelů a koordinátorů pilotních škol</w:t>
      </w:r>
      <w:r w:rsidR="008551A9">
        <w:t>.</w:t>
      </w:r>
      <w:r w:rsidR="008551A9" w:rsidRPr="008551A9">
        <w:t xml:space="preserve"> </w:t>
      </w:r>
      <w:proofErr w:type="gramStart"/>
      <w:r w:rsidR="008551A9" w:rsidRPr="002D3C48">
        <w:t>Vyhodnocení  analýz</w:t>
      </w:r>
      <w:proofErr w:type="gramEnd"/>
      <w:r w:rsidR="008551A9" w:rsidRPr="002D3C48">
        <w:t xml:space="preserve"> posloužilo i ostatním školám jako vodítko, z čeho by si při tvorbě a evaluaci ŠVP  mohly vzít příklad a kterých nedostatků by se měly vyvarovat. V tomto smyslu bylo vyhodnocení přínosem i pro RKC</w:t>
      </w:r>
      <w:r w:rsidR="00A21D00">
        <w:t>.</w:t>
      </w:r>
    </w:p>
    <w:p w:rsidR="00902D04" w:rsidRPr="00902D04" w:rsidRDefault="00902D04" w:rsidP="008F07DD">
      <w:pPr>
        <w:pStyle w:val="Nadpis1"/>
        <w:numPr>
          <w:ilvl w:val="0"/>
          <w:numId w:val="42"/>
        </w:numPr>
      </w:pPr>
      <w:bookmarkStart w:id="13" w:name="_Toc292449883"/>
      <w:bookmarkStart w:id="14" w:name="_Toc292450070"/>
      <w:bookmarkStart w:id="15" w:name="_Toc292450151"/>
      <w:bookmarkStart w:id="16" w:name="_Toc322348868"/>
      <w:bookmarkStart w:id="17" w:name="_Toc322349164"/>
      <w:bookmarkStart w:id="18" w:name="_Toc324849345"/>
      <w:r w:rsidRPr="00902D04">
        <w:t>Práce se školními vzdělávac</w:t>
      </w:r>
      <w:r w:rsidR="00D71423">
        <w:t>ími programy</w:t>
      </w:r>
      <w:bookmarkEnd w:id="13"/>
      <w:bookmarkEnd w:id="14"/>
      <w:bookmarkEnd w:id="15"/>
      <w:bookmarkEnd w:id="16"/>
      <w:bookmarkEnd w:id="17"/>
      <w:bookmarkEnd w:id="18"/>
      <w:r w:rsidR="00D71423">
        <w:t xml:space="preserve"> </w:t>
      </w:r>
    </w:p>
    <w:p w:rsidR="00902D04" w:rsidRPr="00497357" w:rsidRDefault="00902D04" w:rsidP="00902D04"/>
    <w:p w:rsidR="00902D04" w:rsidRPr="00902D04" w:rsidRDefault="00902D04" w:rsidP="00902D04">
      <w:pPr>
        <w:rPr>
          <w:b/>
          <w:color w:val="3366FF"/>
        </w:rPr>
      </w:pPr>
      <w:r w:rsidRPr="00902D04">
        <w:t xml:space="preserve">V dotazníkovém šetření ke dni </w:t>
      </w:r>
      <w:proofErr w:type="gramStart"/>
      <w:r w:rsidRPr="00902D04">
        <w:t>30.9.20</w:t>
      </w:r>
      <w:r w:rsidR="005B0CF7">
        <w:t>0</w:t>
      </w:r>
      <w:r w:rsidRPr="00902D04">
        <w:t>9</w:t>
      </w:r>
      <w:proofErr w:type="gramEnd"/>
      <w:r w:rsidRPr="00902D04">
        <w:t xml:space="preserve"> téměř všechny pilotní školy uv</w:t>
      </w:r>
      <w:r w:rsidR="00B55576">
        <w:t>edly</w:t>
      </w:r>
      <w:r w:rsidRPr="00902D04">
        <w:t xml:space="preserve">, že </w:t>
      </w:r>
      <w:r w:rsidRPr="008910B9">
        <w:rPr>
          <w:b/>
          <w:i/>
        </w:rPr>
        <w:t>zkušenosti při zpracovávání pilotních ŠVP</w:t>
      </w:r>
      <w:r w:rsidRPr="008910B9">
        <w:rPr>
          <w:i/>
        </w:rPr>
        <w:t xml:space="preserve"> </w:t>
      </w:r>
      <w:r w:rsidR="005B0CF7">
        <w:rPr>
          <w:i/>
        </w:rPr>
        <w:t xml:space="preserve"> </w:t>
      </w:r>
      <w:r>
        <w:t>byly cenným přínosem pro tvorbu dalších ŠVP  pro jiné učební a studijní obory.</w:t>
      </w:r>
      <w:r w:rsidR="0061594E">
        <w:t xml:space="preserve"> Pilotních ŠVP bylo v projektu Pilot S vytvořeno 53, v současné době tyto školy vyučují podle 119 ŠVP.</w:t>
      </w:r>
    </w:p>
    <w:p w:rsidR="00902D04" w:rsidRDefault="00902D04" w:rsidP="00902D04">
      <w:pPr>
        <w:autoSpaceDE w:val="0"/>
        <w:autoSpaceDN w:val="0"/>
        <w:adjustRightInd w:val="0"/>
      </w:pPr>
    </w:p>
    <w:p w:rsidR="00902D04" w:rsidRDefault="0061594E" w:rsidP="00902D04">
      <w:pPr>
        <w:autoSpaceDE w:val="0"/>
        <w:autoSpaceDN w:val="0"/>
        <w:adjustRightInd w:val="0"/>
      </w:pPr>
      <w:r>
        <w:t>P</w:t>
      </w:r>
      <w:r w:rsidR="00902D04">
        <w:t>ředevším</w:t>
      </w:r>
      <w:r>
        <w:t xml:space="preserve"> bylo využito zkušeností</w:t>
      </w:r>
    </w:p>
    <w:p w:rsidR="00902D04" w:rsidRDefault="00902D04" w:rsidP="00EF08B9">
      <w:pPr>
        <w:numPr>
          <w:ilvl w:val="0"/>
          <w:numId w:val="20"/>
        </w:numPr>
        <w:autoSpaceDE w:val="0"/>
        <w:autoSpaceDN w:val="0"/>
        <w:adjustRightInd w:val="0"/>
      </w:pPr>
      <w:r>
        <w:t xml:space="preserve">z organizace tvorby ŠVP např. sestavení a vedení pracovního týmu, časový harmonogram tvorby ŠVP, struktura ŠVP </w:t>
      </w:r>
    </w:p>
    <w:p w:rsidR="00902D04" w:rsidRDefault="00902D04" w:rsidP="00EF08B9">
      <w:pPr>
        <w:numPr>
          <w:ilvl w:val="0"/>
          <w:numId w:val="20"/>
        </w:numPr>
        <w:autoSpaceDE w:val="0"/>
        <w:autoSpaceDN w:val="0"/>
        <w:adjustRightInd w:val="0"/>
      </w:pPr>
      <w:r>
        <w:t xml:space="preserve">z oblasti průřezových témat a klíčových kompetencí, </w:t>
      </w:r>
    </w:p>
    <w:p w:rsidR="00902D04" w:rsidRDefault="00902D04" w:rsidP="00EF08B9">
      <w:pPr>
        <w:numPr>
          <w:ilvl w:val="0"/>
          <w:numId w:val="20"/>
        </w:numPr>
        <w:autoSpaceDE w:val="0"/>
        <w:autoSpaceDN w:val="0"/>
        <w:adjustRightInd w:val="0"/>
      </w:pPr>
      <w:r>
        <w:t>z koordinace př</w:t>
      </w:r>
      <w:r w:rsidR="0061594E">
        <w:t xml:space="preserve">edmětů (mezipředmětové vztahy) a dále </w:t>
      </w:r>
      <w:r>
        <w:t> celkové hodinové dotac</w:t>
      </w:r>
      <w:r w:rsidR="0061594E">
        <w:t>e</w:t>
      </w:r>
      <w:r>
        <w:t xml:space="preserve"> </w:t>
      </w:r>
    </w:p>
    <w:p w:rsidR="00902D04" w:rsidRDefault="00902D04" w:rsidP="00EF08B9">
      <w:pPr>
        <w:numPr>
          <w:ilvl w:val="0"/>
          <w:numId w:val="20"/>
        </w:numPr>
        <w:autoSpaceDE w:val="0"/>
        <w:autoSpaceDN w:val="0"/>
        <w:adjustRightInd w:val="0"/>
      </w:pPr>
      <w:r>
        <w:t>ze spo</w:t>
      </w:r>
      <w:r w:rsidR="0061594E">
        <w:t>lupráce se sociálními partnery.</w:t>
      </w:r>
    </w:p>
    <w:p w:rsidR="00902D04" w:rsidRDefault="00902D04" w:rsidP="00902D04">
      <w:pPr>
        <w:autoSpaceDE w:val="0"/>
        <w:autoSpaceDN w:val="0"/>
        <w:adjustRightInd w:val="0"/>
      </w:pPr>
    </w:p>
    <w:p w:rsidR="00902D04" w:rsidRDefault="00902D04" w:rsidP="00902D04">
      <w:pPr>
        <w:jc w:val="both"/>
      </w:pPr>
      <w:r>
        <w:t>Školy využily i osnovy, především všeobecně vzdělávacích předmětů. Některé školy</w:t>
      </w:r>
      <w:r w:rsidRPr="00D96C57">
        <w:t xml:space="preserve"> </w:t>
      </w:r>
      <w:r>
        <w:t>mají všeobecně vzdělávací předměty u jednotlivých úrovní vzdělávání  totožné, odlišují se jen u cizích jazyků odbornou terminologií oboru výuky.</w:t>
      </w:r>
    </w:p>
    <w:p w:rsidR="00902D04" w:rsidRDefault="00902D04" w:rsidP="00902D04">
      <w:pPr>
        <w:rPr>
          <w:b/>
          <w:color w:val="FF00FF"/>
        </w:rPr>
      </w:pPr>
    </w:p>
    <w:p w:rsidR="00902D04" w:rsidRPr="008910B9" w:rsidRDefault="00B55576" w:rsidP="00902D04">
      <w:pPr>
        <w:jc w:val="both"/>
      </w:pPr>
      <w:r>
        <w:t xml:space="preserve">Většina </w:t>
      </w:r>
      <w:r w:rsidR="00902D04">
        <w:t xml:space="preserve">dotazovaných škol </w:t>
      </w:r>
      <w:r>
        <w:t>sdělila</w:t>
      </w:r>
      <w:r w:rsidR="00902D04" w:rsidRPr="00A37895">
        <w:t xml:space="preserve">, že všichni pedagogičtí pracovníci zapojení do výuky  podle ŠVP </w:t>
      </w:r>
      <w:r w:rsidR="00902D04" w:rsidRPr="008910B9">
        <w:rPr>
          <w:b/>
          <w:i/>
        </w:rPr>
        <w:t>znají celý školní vzdělávací program</w:t>
      </w:r>
      <w:r>
        <w:t xml:space="preserve"> a </w:t>
      </w:r>
      <w:r w:rsidR="00902D04">
        <w:t xml:space="preserve">že  je úkolem všech vyučujících prostudovat celý ŠVP z důvodu pochopení širších vazeb </w:t>
      </w:r>
      <w:r w:rsidR="008910B9">
        <w:t>mezi jednotlivými částmi výuky.</w:t>
      </w:r>
    </w:p>
    <w:p w:rsidR="00902D04" w:rsidRDefault="00902D04" w:rsidP="00902D04">
      <w:pPr>
        <w:jc w:val="both"/>
      </w:pPr>
      <w:r>
        <w:t>Vedení škol</w:t>
      </w:r>
      <w:r w:rsidRPr="00B34F1B">
        <w:t xml:space="preserve"> tuto znalost ověřuj</w:t>
      </w:r>
      <w:r>
        <w:t>í</w:t>
      </w:r>
      <w:r w:rsidRPr="00B34F1B">
        <w:t xml:space="preserve"> kontrolní činností. </w:t>
      </w:r>
      <w:r>
        <w:t xml:space="preserve">Ověřování probíhá neustále formou hodnotících schůzek, hospitacemi, při </w:t>
      </w:r>
      <w:proofErr w:type="spellStart"/>
      <w:r>
        <w:t>pohospitačním</w:t>
      </w:r>
      <w:proofErr w:type="spellEnd"/>
      <w:r>
        <w:t xml:space="preserve"> pohovoru, jednání předmětových komisí i zpětnou vazbou od žáků.</w:t>
      </w:r>
    </w:p>
    <w:p w:rsidR="00902D04" w:rsidRDefault="00902D04" w:rsidP="008910B9">
      <w:pPr>
        <w:jc w:val="both"/>
      </w:pPr>
      <w:r>
        <w:t>Další možnosti ověření této znalosti se naskýtají zapojením vyučujících do inovace ŠVP a konkrétními úkoly – projekty a mez</w:t>
      </w:r>
      <w:r w:rsidR="008910B9">
        <w:t>ipředmětovými výstupy.</w:t>
      </w:r>
    </w:p>
    <w:p w:rsidR="00902D04" w:rsidRPr="008910B9" w:rsidRDefault="00902D04" w:rsidP="00902D04">
      <w:r>
        <w:lastRenderedPageBreak/>
        <w:t xml:space="preserve">Při </w:t>
      </w:r>
      <w:r w:rsidRPr="008910B9">
        <w:rPr>
          <w:b/>
          <w:i/>
        </w:rPr>
        <w:t>spolupráci s</w:t>
      </w:r>
      <w:r w:rsidR="008910B9" w:rsidRPr="008910B9">
        <w:rPr>
          <w:b/>
          <w:i/>
        </w:rPr>
        <w:t>e  sociálními partnery</w:t>
      </w:r>
      <w:r w:rsidR="008910B9">
        <w:t xml:space="preserve">, </w:t>
      </w:r>
      <w:r>
        <w:t>firmami a cechy</w:t>
      </w:r>
      <w:r w:rsidR="008910B9">
        <w:t>,</w:t>
      </w:r>
      <w:r>
        <w:t xml:space="preserve"> projednávají školy obsah a zaměření jednotlivých ŠVP. Sociální partneři výrazně pomáhají definovat odborné kompetence,</w:t>
      </w:r>
      <w:r w:rsidRPr="00D051D2">
        <w:t xml:space="preserve"> </w:t>
      </w:r>
      <w:r>
        <w:t>spoluvytvářejí profil absolventa a v neposlední řadě společně se školami realizují odborné soutěže a vybavení odborných laboratoří.</w:t>
      </w:r>
      <w:r w:rsidRPr="00D051D2">
        <w:t xml:space="preserve"> Sociální partneři bývají i v poradním sboru školy.</w:t>
      </w:r>
      <w:r>
        <w:t xml:space="preserve"> Provádějí se též každoroční motivační workshopy o požadavcíc</w:t>
      </w:r>
      <w:r w:rsidR="008910B9">
        <w:t>h oboru na osobnost pracovníka.</w:t>
      </w:r>
    </w:p>
    <w:p w:rsidR="00902D04" w:rsidRDefault="00902D04" w:rsidP="00902D04">
      <w:pPr>
        <w:jc w:val="both"/>
      </w:pPr>
      <w:r>
        <w:t>Pracovníci škol  pravidelně navštěvují sociální partnery, u nichž vykonávají žáci odbornou praxi.</w:t>
      </w:r>
      <w:r w:rsidRPr="00D051D2">
        <w:t xml:space="preserve"> </w:t>
      </w:r>
      <w:r>
        <w:t>Partneři, u kterých žáci vykonávají praxi, poskytují zpětné informace o připravenosti žáků na praktické činnosti vykonávané v reálu, vyjadřují názor na jejich znalosti a dovednosti, vznášejí aktuální požadavky podle svých potřeb, hodnotí připravenost žáků obstát v konkurenci.</w:t>
      </w:r>
    </w:p>
    <w:p w:rsidR="00902D04" w:rsidRPr="008910B9" w:rsidRDefault="00902D04" w:rsidP="008910B9">
      <w:pPr>
        <w:jc w:val="both"/>
        <w:rPr>
          <w:color w:val="FF00FF"/>
        </w:rPr>
      </w:pPr>
      <w:r>
        <w:t>Některé školy v</w:t>
      </w:r>
      <w:r w:rsidRPr="00A047BB">
        <w:t>ypracoval</w:t>
      </w:r>
      <w:r>
        <w:t>y</w:t>
      </w:r>
      <w:r w:rsidRPr="00A047BB">
        <w:t xml:space="preserve"> dotazník, kterým </w:t>
      </w:r>
      <w:r>
        <w:t>partnery</w:t>
      </w:r>
      <w:r w:rsidRPr="00A047BB">
        <w:t xml:space="preserve"> oslovil</w:t>
      </w:r>
      <w:r>
        <w:t>y, aby zjistily, jaké mají</w:t>
      </w:r>
      <w:r w:rsidRPr="00A047BB">
        <w:t xml:space="preserve"> </w:t>
      </w:r>
      <w:r>
        <w:t>požadavky na</w:t>
      </w:r>
      <w:r w:rsidRPr="00A047BB">
        <w:t xml:space="preserve"> </w:t>
      </w:r>
      <w:r>
        <w:t>odborné znalosti a dovednosti .</w:t>
      </w:r>
    </w:p>
    <w:p w:rsidR="008910B9" w:rsidRDefault="008910B9" w:rsidP="008910B9">
      <w:r w:rsidRPr="008910B9">
        <w:t xml:space="preserve">Pilotní školy seznamují  rovněž rodiče žáků se školními vzdělávacími programy </w:t>
      </w:r>
      <w:r>
        <w:t>a ti mají možnost se k ŠVP vyjadřovat. Polovina škol však vypovídá, že</w:t>
      </w:r>
      <w:r w:rsidRPr="008910B9">
        <w:t xml:space="preserve"> </w:t>
      </w:r>
      <w:r>
        <w:t>rodiče se ke školním vzdělávacím programům nevyjadřují.</w:t>
      </w:r>
    </w:p>
    <w:p w:rsidR="00C5751F" w:rsidRPr="008910B9" w:rsidRDefault="00C5751F" w:rsidP="008910B9"/>
    <w:p w:rsidR="008910B9" w:rsidRDefault="008910B9" w:rsidP="00902D04"/>
    <w:p w:rsidR="00C5751F" w:rsidRPr="00884FB6" w:rsidRDefault="00C5751F" w:rsidP="00884FB6">
      <w:pPr>
        <w:pStyle w:val="Nadpis1"/>
        <w:numPr>
          <w:ilvl w:val="0"/>
          <w:numId w:val="42"/>
        </w:numPr>
      </w:pPr>
      <w:bookmarkStart w:id="19" w:name="_Toc322348869"/>
      <w:bookmarkStart w:id="20" w:name="_Toc322349165"/>
      <w:bookmarkStart w:id="21" w:name="_Toc324849346"/>
      <w:r w:rsidRPr="00884FB6">
        <w:t>Hodnocení ŠVP</w:t>
      </w:r>
      <w:bookmarkEnd w:id="19"/>
      <w:bookmarkEnd w:id="20"/>
      <w:bookmarkEnd w:id="21"/>
    </w:p>
    <w:p w:rsidR="00C5751F" w:rsidRPr="009777B1" w:rsidRDefault="00C5751F" w:rsidP="00C5751F">
      <w:pPr>
        <w:rPr>
          <w:rFonts w:cstheme="minorHAnsi"/>
        </w:rPr>
      </w:pPr>
    </w:p>
    <w:p w:rsidR="00C5751F" w:rsidRPr="009777B1" w:rsidRDefault="00C5751F" w:rsidP="00C5751F">
      <w:pPr>
        <w:rPr>
          <w:rFonts w:cstheme="minorHAnsi"/>
        </w:rPr>
      </w:pPr>
      <w:r w:rsidRPr="009777B1">
        <w:rPr>
          <w:rFonts w:cstheme="minorHAnsi"/>
        </w:rPr>
        <w:t>V rámci závěrečného dotazníkového šetření (na pilotních školách k </w:t>
      </w:r>
      <w:proofErr w:type="gramStart"/>
      <w:r w:rsidRPr="009777B1">
        <w:rPr>
          <w:rFonts w:cstheme="minorHAnsi"/>
        </w:rPr>
        <w:t>15.1.2012</w:t>
      </w:r>
      <w:proofErr w:type="gramEnd"/>
      <w:r w:rsidRPr="009777B1">
        <w:rPr>
          <w:rFonts w:cstheme="minorHAnsi"/>
        </w:rPr>
        <w:t xml:space="preserve">) jsme se ptali respondentů na hodnocení </w:t>
      </w:r>
      <w:r w:rsidRPr="007B2DE4">
        <w:rPr>
          <w:rFonts w:cstheme="minorHAnsi"/>
        </w:rPr>
        <w:t>ŠVP</w:t>
      </w:r>
      <w:r>
        <w:rPr>
          <w:rFonts w:cstheme="minorHAnsi"/>
        </w:rPr>
        <w:t>.</w:t>
      </w:r>
    </w:p>
    <w:p w:rsidR="00C5751F" w:rsidRPr="000374BB" w:rsidRDefault="00C5751F" w:rsidP="00C5751F">
      <w:pPr>
        <w:jc w:val="both"/>
        <w:rPr>
          <w:rFonts w:cstheme="minorHAnsi"/>
        </w:rPr>
      </w:pPr>
      <w:r w:rsidRPr="007B2DE4">
        <w:rPr>
          <w:rFonts w:cstheme="minorHAnsi"/>
        </w:rPr>
        <w:t>Hodnocení provádějí pilotní školy především prostřednictvím předmětových komisí. Jednotlivé předmětové komise se hodnocením ŠVP zabývají průběžně. V rámci předmětových komisí je obvykle během celého měsíce června realizováno připomínkové řízení, porady, diskuze k případným návrhům na dílčí změny ŠVP.</w:t>
      </w:r>
      <w:r>
        <w:rPr>
          <w:rFonts w:cstheme="minorHAnsi"/>
        </w:rPr>
        <w:t xml:space="preserve"> </w:t>
      </w:r>
      <w:r w:rsidRPr="007B2DE4">
        <w:rPr>
          <w:rFonts w:cstheme="minorHAnsi"/>
        </w:rPr>
        <w:t>Na některých školách mají jednotlivé ŠVP na starosti garanti oborů</w:t>
      </w:r>
      <w:r>
        <w:rPr>
          <w:rFonts w:cstheme="minorHAnsi"/>
        </w:rPr>
        <w:t xml:space="preserve">. </w:t>
      </w:r>
      <w:r w:rsidRPr="007B2DE4">
        <w:rPr>
          <w:rFonts w:cstheme="minorHAnsi"/>
        </w:rPr>
        <w:t>Cennými podklady k hodnocení ŠVP jsou výsledky hospitací</w:t>
      </w:r>
      <w:r>
        <w:rPr>
          <w:rFonts w:cstheme="minorHAnsi"/>
        </w:rPr>
        <w:t xml:space="preserve">. </w:t>
      </w:r>
      <w:r w:rsidRPr="009777B1">
        <w:rPr>
          <w:rFonts w:cstheme="minorHAnsi"/>
        </w:rPr>
        <w:t>Dalšími důležitými podněty pro hodnocení ŠVP jsou:</w:t>
      </w:r>
      <w:r>
        <w:rPr>
          <w:rFonts w:cstheme="minorHAnsi"/>
        </w:rPr>
        <w:t xml:space="preserve"> </w:t>
      </w:r>
      <w:r w:rsidRPr="007B2DE4">
        <w:rPr>
          <w:rFonts w:cstheme="minorHAnsi"/>
        </w:rPr>
        <w:t>výstupy ze závěrečné a maturitní zkoušky</w:t>
      </w:r>
      <w:r>
        <w:rPr>
          <w:rFonts w:cstheme="minorHAnsi"/>
        </w:rPr>
        <w:t xml:space="preserve">, </w:t>
      </w:r>
      <w:r w:rsidRPr="007B2DE4">
        <w:rPr>
          <w:rFonts w:cstheme="minorHAnsi"/>
        </w:rPr>
        <w:t>komunikace se sociálními partnery</w:t>
      </w:r>
      <w:r>
        <w:rPr>
          <w:rFonts w:cstheme="minorHAnsi"/>
        </w:rPr>
        <w:t xml:space="preserve">, </w:t>
      </w:r>
      <w:r w:rsidRPr="007B2DE4">
        <w:rPr>
          <w:rFonts w:cstheme="minorHAnsi"/>
        </w:rPr>
        <w:t xml:space="preserve">názory žáků školy a zákonných </w:t>
      </w:r>
      <w:proofErr w:type="gramStart"/>
      <w:r w:rsidRPr="007B2DE4">
        <w:rPr>
          <w:rFonts w:cstheme="minorHAnsi"/>
        </w:rPr>
        <w:t>zástupců</w:t>
      </w:r>
      <w:r>
        <w:rPr>
          <w:rFonts w:cstheme="minorHAnsi"/>
        </w:rPr>
        <w:t xml:space="preserve"> ,</w:t>
      </w:r>
      <w:r w:rsidRPr="007B2DE4">
        <w:rPr>
          <w:rFonts w:cstheme="minorHAnsi"/>
        </w:rPr>
        <w:t>analýzy</w:t>
      </w:r>
      <w:proofErr w:type="gramEnd"/>
      <w:r w:rsidRPr="007B2DE4">
        <w:rPr>
          <w:rFonts w:cstheme="minorHAnsi"/>
        </w:rPr>
        <w:t xml:space="preserve"> odborných institucí.</w:t>
      </w:r>
    </w:p>
    <w:p w:rsidR="00C5751F" w:rsidRDefault="00C5751F" w:rsidP="00C5751F">
      <w:pPr>
        <w:rPr>
          <w:rFonts w:cstheme="minorHAnsi"/>
        </w:rPr>
      </w:pPr>
      <w:r>
        <w:rPr>
          <w:rFonts w:cstheme="minorHAnsi"/>
        </w:rPr>
        <w:t>Š</w:t>
      </w:r>
      <w:r w:rsidRPr="009777B1">
        <w:rPr>
          <w:rFonts w:cstheme="minorHAnsi"/>
        </w:rPr>
        <w:t>koly se při hodnocení ŠVP</w:t>
      </w:r>
      <w:r w:rsidRPr="009777B1">
        <w:rPr>
          <w:rFonts w:cstheme="minorHAnsi"/>
          <w:b/>
        </w:rPr>
        <w:t xml:space="preserve"> </w:t>
      </w:r>
      <w:r w:rsidRPr="007B2DE4">
        <w:rPr>
          <w:rFonts w:cstheme="minorHAnsi"/>
        </w:rPr>
        <w:t>zaměřují</w:t>
      </w:r>
      <w:r>
        <w:rPr>
          <w:rFonts w:cstheme="minorHAnsi"/>
          <w:b/>
        </w:rPr>
        <w:t xml:space="preserve"> </w:t>
      </w:r>
      <w:r w:rsidRPr="007B2DE4">
        <w:rPr>
          <w:rFonts w:cstheme="minorHAnsi"/>
        </w:rPr>
        <w:t>na</w:t>
      </w:r>
      <w:r>
        <w:rPr>
          <w:rFonts w:cstheme="minorHAnsi"/>
          <w:b/>
        </w:rPr>
        <w:t xml:space="preserve"> </w:t>
      </w:r>
      <w:r w:rsidRPr="007B2DE4">
        <w:rPr>
          <w:rFonts w:cstheme="minorHAnsi"/>
        </w:rPr>
        <w:t>naplňování cílů předmětu vzhledem k profilu absolventa a profilaci školy</w:t>
      </w:r>
      <w:r>
        <w:rPr>
          <w:rFonts w:cstheme="minorHAnsi"/>
        </w:rPr>
        <w:t xml:space="preserve"> a</w:t>
      </w:r>
      <w:r>
        <w:rPr>
          <w:rFonts w:cstheme="minorHAnsi"/>
          <w:b/>
        </w:rPr>
        <w:t xml:space="preserve"> </w:t>
      </w:r>
      <w:r w:rsidRPr="007B2DE4">
        <w:rPr>
          <w:rFonts w:cstheme="minorHAnsi"/>
        </w:rPr>
        <w:t>co největší efektivitu výuky</w:t>
      </w:r>
      <w:r>
        <w:rPr>
          <w:rFonts w:cstheme="minorHAnsi"/>
        </w:rPr>
        <w:t>.</w:t>
      </w:r>
      <w:r w:rsidRPr="007B2DE4">
        <w:rPr>
          <w:rFonts w:cstheme="minorHAnsi"/>
        </w:rPr>
        <w:t xml:space="preserve"> </w:t>
      </w:r>
    </w:p>
    <w:p w:rsidR="00C5751F" w:rsidRPr="009777B1" w:rsidRDefault="00C5751F" w:rsidP="00C5751F">
      <w:pPr>
        <w:jc w:val="both"/>
        <w:rPr>
          <w:rFonts w:cstheme="minorHAnsi"/>
        </w:rPr>
      </w:pPr>
      <w:r w:rsidRPr="009777B1">
        <w:rPr>
          <w:rFonts w:cstheme="minorHAnsi"/>
        </w:rPr>
        <w:t xml:space="preserve">Proces evaluace ŠVP navazuje na evaluační nástroje školy jako celku. Stejně jako celá evaluace je také evaluace ŠVP řízena koncepcí školy na dané období, celoročním plánem práce, krátkodobými plány práce a postupy evaluace ŠVP. </w:t>
      </w:r>
    </w:p>
    <w:p w:rsidR="00C5751F" w:rsidRPr="009777B1" w:rsidRDefault="00C5751F" w:rsidP="00C5751F">
      <w:pPr>
        <w:jc w:val="both"/>
        <w:rPr>
          <w:rFonts w:cstheme="minorHAnsi"/>
        </w:rPr>
      </w:pPr>
      <w:r w:rsidRPr="009777B1">
        <w:rPr>
          <w:rFonts w:cstheme="minorHAnsi"/>
        </w:rPr>
        <w:t>Proces je řízen vedením školy, respektive ředitelem školy. Za proces hodnocení školních vzdělávacích programů odpovídají</w:t>
      </w:r>
      <w:r>
        <w:rPr>
          <w:rFonts w:cstheme="minorHAnsi"/>
        </w:rPr>
        <w:t xml:space="preserve"> obvykle zástupci ředitele pro</w:t>
      </w:r>
      <w:r w:rsidRPr="009777B1">
        <w:rPr>
          <w:rFonts w:cstheme="minorHAnsi"/>
        </w:rPr>
        <w:t xml:space="preserve"> vz</w:t>
      </w:r>
      <w:r>
        <w:rPr>
          <w:rFonts w:cstheme="minorHAnsi"/>
        </w:rPr>
        <w:t xml:space="preserve">dělávání v jednotlivých </w:t>
      </w:r>
      <w:proofErr w:type="gramStart"/>
      <w:r>
        <w:rPr>
          <w:rFonts w:cstheme="minorHAnsi"/>
        </w:rPr>
        <w:t xml:space="preserve">oborech </w:t>
      </w:r>
      <w:r w:rsidRPr="009777B1">
        <w:rPr>
          <w:rFonts w:cstheme="minorHAnsi"/>
        </w:rPr>
        <w:t xml:space="preserve"> nebo</w:t>
      </w:r>
      <w:proofErr w:type="gramEnd"/>
      <w:r w:rsidRPr="009777B1">
        <w:rPr>
          <w:rFonts w:cstheme="minorHAnsi"/>
        </w:rPr>
        <w:t xml:space="preserve"> skupinách oborů, a to jak v teoretické, tak praktické výuce. Tímto systémem se značně zvyšuje efektivita řízení a hodnocení výuky podle školních vzdělávacích programů. Na některých školách ředitel pověřuje konkrétními činnostmi</w:t>
      </w:r>
      <w:r>
        <w:rPr>
          <w:rFonts w:cstheme="minorHAnsi"/>
        </w:rPr>
        <w:t xml:space="preserve"> v oblasti hodnocení ŠVP </w:t>
      </w:r>
      <w:r w:rsidRPr="009777B1">
        <w:rPr>
          <w:rFonts w:cstheme="minorHAnsi"/>
        </w:rPr>
        <w:t xml:space="preserve">jednotlivé učitele (nejčastěji garanty oborů). </w:t>
      </w:r>
      <w:r>
        <w:rPr>
          <w:rFonts w:cstheme="minorHAnsi"/>
        </w:rPr>
        <w:t xml:space="preserve">Na základě </w:t>
      </w:r>
      <w:r w:rsidRPr="009777B1">
        <w:rPr>
          <w:rFonts w:cstheme="minorHAnsi"/>
        </w:rPr>
        <w:t>závěrů z porad vedení školy, poradních orgánů ředitele školy (předmětové komise)</w:t>
      </w:r>
      <w:r>
        <w:rPr>
          <w:rFonts w:cstheme="minorHAnsi"/>
        </w:rPr>
        <w:t xml:space="preserve"> přicházejí </w:t>
      </w:r>
      <w:r w:rsidRPr="009777B1">
        <w:rPr>
          <w:rFonts w:cstheme="minorHAnsi"/>
        </w:rPr>
        <w:t xml:space="preserve"> podněty k úpravám ŠVP, které </w:t>
      </w:r>
      <w:r>
        <w:rPr>
          <w:rFonts w:cstheme="minorHAnsi"/>
        </w:rPr>
        <w:t xml:space="preserve">pak </w:t>
      </w:r>
      <w:r w:rsidRPr="009777B1">
        <w:rPr>
          <w:rFonts w:cstheme="minorHAnsi"/>
        </w:rPr>
        <w:t>realizuje koordinátor ŠVP ve spolupráci s předmětovými komisemi.</w:t>
      </w:r>
    </w:p>
    <w:p w:rsidR="00C5751F" w:rsidRDefault="00C5751F" w:rsidP="00C5751F">
      <w:pPr>
        <w:jc w:val="both"/>
        <w:rPr>
          <w:rFonts w:cstheme="minorHAnsi"/>
          <w:b/>
        </w:rPr>
      </w:pPr>
      <w:r w:rsidRPr="000A2A53">
        <w:rPr>
          <w:rFonts w:cstheme="minorHAnsi"/>
          <w:b/>
          <w:noProof/>
        </w:rPr>
        <w:lastRenderedPageBreak/>
        <w:drawing>
          <wp:inline distT="0" distB="0" distL="0" distR="0" wp14:anchorId="04C6670B" wp14:editId="4A6BBA0E">
            <wp:extent cx="5760720" cy="370165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5751F" w:rsidRDefault="00C5751F" w:rsidP="00C5751F">
      <w:pPr>
        <w:jc w:val="both"/>
        <w:rPr>
          <w:rFonts w:cstheme="minorHAnsi"/>
          <w:b/>
        </w:rPr>
      </w:pPr>
    </w:p>
    <w:p w:rsidR="00C5751F" w:rsidRDefault="00C5751F" w:rsidP="00C5751F">
      <w:pPr>
        <w:jc w:val="both"/>
        <w:rPr>
          <w:rFonts w:cstheme="minorHAnsi"/>
          <w:b/>
        </w:rPr>
      </w:pPr>
    </w:p>
    <w:p w:rsidR="00C5751F" w:rsidRPr="000374BB" w:rsidRDefault="00C5751F" w:rsidP="00C5751F">
      <w:pPr>
        <w:jc w:val="both"/>
        <w:rPr>
          <w:rFonts w:cstheme="minorHAnsi"/>
        </w:rPr>
      </w:pPr>
      <w:r w:rsidRPr="000374BB">
        <w:rPr>
          <w:rFonts w:cstheme="minorHAnsi"/>
        </w:rPr>
        <w:t xml:space="preserve">Proces evaluace je dlouhodobý a realizuje se v průběhu celého školního roku shromažďováním námětů na změny. Komplexně je evaluace na většině škol zpracovávána jedenkrát ročně na závěr školního roku. </w:t>
      </w:r>
    </w:p>
    <w:p w:rsidR="00E271CF" w:rsidRDefault="00E271CF" w:rsidP="00C5751F">
      <w:pPr>
        <w:rPr>
          <w:rFonts w:cstheme="minorHAnsi"/>
        </w:rPr>
      </w:pPr>
    </w:p>
    <w:p w:rsidR="00E271CF" w:rsidRPr="009777B1" w:rsidRDefault="00E271CF" w:rsidP="00C44BC4">
      <w:pPr>
        <w:pStyle w:val="Nadpis1"/>
        <w:ind w:left="720"/>
      </w:pPr>
      <w:bookmarkStart w:id="22" w:name="_Toc322348870"/>
      <w:bookmarkStart w:id="23" w:name="_Toc322349166"/>
      <w:bookmarkStart w:id="24" w:name="_Toc324849347"/>
      <w:r>
        <w:t>Revize ŠVP</w:t>
      </w:r>
      <w:bookmarkEnd w:id="22"/>
      <w:bookmarkEnd w:id="23"/>
      <w:bookmarkEnd w:id="24"/>
    </w:p>
    <w:p w:rsidR="00E271CF" w:rsidRPr="004A2696" w:rsidRDefault="00E271CF" w:rsidP="00CC1B0C">
      <w:r>
        <w:t xml:space="preserve">V roce </w:t>
      </w:r>
      <w:r w:rsidRPr="00E271CF">
        <w:rPr>
          <w:b/>
        </w:rPr>
        <w:t>2010</w:t>
      </w:r>
      <w:r>
        <w:t xml:space="preserve"> nás zajímalo, k</w:t>
      </w:r>
      <w:r w:rsidRPr="004A2696">
        <w:t>olikrát</w:t>
      </w:r>
      <w:r>
        <w:t xml:space="preserve"> školy upravovaly pilotní ŠVP od jejich zavedení</w:t>
      </w:r>
      <w:r w:rsidRPr="004A2696">
        <w:t xml:space="preserve"> </w:t>
      </w:r>
      <w:r>
        <w:t>Jak vyplývá z grafu, nejčastěji to bylo třikrát.</w:t>
      </w:r>
    </w:p>
    <w:p w:rsidR="00E271CF" w:rsidRDefault="00E271CF" w:rsidP="00CC1B0C"/>
    <w:p w:rsidR="00E271CF" w:rsidRPr="00FA0B6E" w:rsidRDefault="00E271CF" w:rsidP="00CC1B0C">
      <w:r>
        <w:rPr>
          <w:noProof/>
        </w:rPr>
        <w:drawing>
          <wp:inline distT="0" distB="0" distL="0" distR="0" wp14:anchorId="6D1CAF1C" wp14:editId="0076B0B3">
            <wp:extent cx="4514850" cy="2438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0" cy="2438400"/>
                    </a:xfrm>
                    <a:prstGeom prst="rect">
                      <a:avLst/>
                    </a:prstGeom>
                    <a:noFill/>
                    <a:ln>
                      <a:noFill/>
                    </a:ln>
                  </pic:spPr>
                </pic:pic>
              </a:graphicData>
            </a:graphic>
          </wp:inline>
        </w:drawing>
      </w:r>
    </w:p>
    <w:p w:rsidR="00E271CF" w:rsidRDefault="00E271CF" w:rsidP="00CC1B0C">
      <w:r>
        <w:t xml:space="preserve"> </w:t>
      </w:r>
    </w:p>
    <w:p w:rsidR="00E271CF" w:rsidRPr="006E1611" w:rsidRDefault="00E271CF" w:rsidP="00CC1B0C">
      <w:pPr>
        <w:rPr>
          <w:b/>
        </w:rPr>
      </w:pPr>
      <w:r w:rsidRPr="006E1611">
        <w:rPr>
          <w:b/>
        </w:rPr>
        <w:t>Hlavní důvody k revizi a úpravám pilotních ŠVP</w:t>
      </w:r>
    </w:p>
    <w:p w:rsidR="00E271CF" w:rsidRDefault="00E271CF" w:rsidP="00CC1B0C"/>
    <w:p w:rsidR="00E271CF" w:rsidRDefault="00E271CF" w:rsidP="00CC1B0C"/>
    <w:p w:rsidR="00E271CF" w:rsidRDefault="00E271CF" w:rsidP="00CC1B0C">
      <w:r>
        <w:rPr>
          <w:noProof/>
        </w:rPr>
        <w:lastRenderedPageBreak/>
        <w:drawing>
          <wp:inline distT="0" distB="0" distL="0" distR="0" wp14:anchorId="64656950" wp14:editId="21861B4D">
            <wp:extent cx="4591050" cy="25241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2524125"/>
                    </a:xfrm>
                    <a:prstGeom prst="rect">
                      <a:avLst/>
                    </a:prstGeom>
                    <a:noFill/>
                    <a:ln>
                      <a:noFill/>
                    </a:ln>
                  </pic:spPr>
                </pic:pic>
              </a:graphicData>
            </a:graphic>
          </wp:inline>
        </w:drawing>
      </w:r>
    </w:p>
    <w:p w:rsidR="00E271CF" w:rsidRDefault="00E271CF" w:rsidP="00CC1B0C"/>
    <w:p w:rsidR="00E271CF" w:rsidRDefault="00E271CF" w:rsidP="00CC1B0C">
      <w:r>
        <w:t xml:space="preserve">V grafu jsou uvedeny hlavní důvody k revizi a úpravám pilotních ŠVP. Nejčastěji to jsou zkušenosti samotných škol z ověřování. </w:t>
      </w:r>
    </w:p>
    <w:p w:rsidR="00E271CF" w:rsidRDefault="00E271CF" w:rsidP="00CC1B0C">
      <w:r>
        <w:t>Některé školy zkušenosti z ověřování pilotních ŠVP konkretizují takto:</w:t>
      </w:r>
    </w:p>
    <w:p w:rsidR="00E271CF" w:rsidRDefault="00E271CF" w:rsidP="00CC1B0C">
      <w:r>
        <w:t>Potřeba výuky „druhých“ jazyků</w:t>
      </w:r>
    </w:p>
    <w:p w:rsidR="00E271CF" w:rsidRDefault="00E271CF" w:rsidP="00CC1B0C">
      <w:r>
        <w:t>Přizpůsobení se poklesu nebo nevyrovnanosti znalostí žáků ze základních škol</w:t>
      </w:r>
    </w:p>
    <w:p w:rsidR="00E271CF" w:rsidRDefault="00E271CF" w:rsidP="00CC1B0C">
      <w:r>
        <w:t>Úprava úrovně výsledků vzdělávání</w:t>
      </w:r>
    </w:p>
    <w:p w:rsidR="00E271CF" w:rsidRDefault="00E271CF" w:rsidP="00CC1B0C">
      <w:r>
        <w:t>Změny v dělení odborných předmětů</w:t>
      </w:r>
    </w:p>
    <w:p w:rsidR="00E271CF" w:rsidRDefault="00E271CF" w:rsidP="00CC1B0C">
      <w:r>
        <w:t>Změny v rozmístění předmětů v jednotlivých ročnících</w:t>
      </w:r>
    </w:p>
    <w:p w:rsidR="00E271CF" w:rsidRDefault="00E271CF" w:rsidP="00CC1B0C"/>
    <w:p w:rsidR="00E271CF" w:rsidRDefault="00E271CF" w:rsidP="00CC1B0C">
      <w:r>
        <w:t>Četně jsou zastoupeny též požadavky sociálních partnerů (SP), požadavky České školní inspekce (ČŠI) a požadavky státní maturity (SM). Další důvody už nejsou tak časté.</w:t>
      </w:r>
    </w:p>
    <w:p w:rsidR="00E271CF" w:rsidRDefault="00E271CF" w:rsidP="00CC1B0C">
      <w:r>
        <w:t>Požadavky vysokých škol a požadavky žáků a rodičů uvádí pouze jedna škola.</w:t>
      </w:r>
    </w:p>
    <w:p w:rsidR="00E271CF" w:rsidRDefault="00E271CF" w:rsidP="00CC1B0C"/>
    <w:p w:rsidR="00E271CF" w:rsidRPr="006E1611" w:rsidRDefault="00E271CF" w:rsidP="00CC1B0C">
      <w:pPr>
        <w:rPr>
          <w:b/>
        </w:rPr>
      </w:pPr>
      <w:r w:rsidRPr="006E1611">
        <w:rPr>
          <w:b/>
        </w:rPr>
        <w:t>Jak často vyhodnocovat ŠVP</w:t>
      </w:r>
    </w:p>
    <w:p w:rsidR="00E271CF" w:rsidRDefault="00E271CF" w:rsidP="00CC1B0C">
      <w:r>
        <w:t xml:space="preserve">Převážná část pilotních škol soudí, že </w:t>
      </w:r>
      <w:r w:rsidRPr="004A2696">
        <w:t xml:space="preserve">by měla škola </w:t>
      </w:r>
      <w:r w:rsidRPr="006E1611">
        <w:t>vyhodnocovat ŠVP</w:t>
      </w:r>
      <w:r>
        <w:t xml:space="preserve"> v pravidelných cyklech. Za pravidelné cykly považují školy vyhodnocování ŠVP po ukončení školního roku a po zhodnocení závěrečných zkoušek a maturit. </w:t>
      </w:r>
      <w:r w:rsidRPr="009557B2">
        <w:t>Někteří respondenti dodávají, že průběžné zápisy o revizi ŠVP jsou velice důležité pro celoroční vyhodnocení.</w:t>
      </w:r>
    </w:p>
    <w:p w:rsidR="00E271CF" w:rsidRPr="004A2696" w:rsidRDefault="00E271CF" w:rsidP="00CC1B0C"/>
    <w:p w:rsidR="00E271CF" w:rsidRPr="009557B2" w:rsidRDefault="00E271CF" w:rsidP="00CC1B0C">
      <w:pPr>
        <w:rPr>
          <w:b/>
        </w:rPr>
      </w:pPr>
      <w:bookmarkStart w:id="25" w:name="_Toc322348871"/>
      <w:r w:rsidRPr="005F408F">
        <w:rPr>
          <w:b/>
        </w:rPr>
        <w:t xml:space="preserve">Názory na otázku, </w:t>
      </w:r>
      <w:r w:rsidRPr="009557B2">
        <w:t>kdy by měla škola přistoupit k  úpravám ŠVP</w:t>
      </w:r>
      <w:r w:rsidRPr="005F408F">
        <w:rPr>
          <w:b/>
        </w:rPr>
        <w:t xml:space="preserve">, jsou u jednotlivých respondentů poněkud roztříštěné. Nejčastější je názor, že škola by měla přistoupit k revizi a úpravám ŠVP po změně legislativy nebo RVP, což vyplývá z logiky věci. </w:t>
      </w:r>
      <w:r>
        <w:rPr>
          <w:b/>
        </w:rPr>
        <w:t xml:space="preserve">Řada škol rovněž soudí, že by to mělo být </w:t>
      </w:r>
      <w:r w:rsidRPr="009557B2">
        <w:rPr>
          <w:b/>
        </w:rPr>
        <w:t>po ukončení celého prvního cyklu výuky</w:t>
      </w:r>
      <w:r>
        <w:rPr>
          <w:b/>
        </w:rPr>
        <w:t>.</w:t>
      </w:r>
      <w:bookmarkEnd w:id="25"/>
    </w:p>
    <w:p w:rsidR="00E271CF" w:rsidRPr="00395E33" w:rsidRDefault="00E271CF" w:rsidP="00CC1B0C">
      <w:pPr>
        <w:rPr>
          <w:b/>
          <w:color w:val="FF0000"/>
        </w:rPr>
      </w:pPr>
    </w:p>
    <w:p w:rsidR="00E271CF" w:rsidRDefault="00E271CF" w:rsidP="00CC1B0C">
      <w:r>
        <w:t xml:space="preserve">Stěžejními </w:t>
      </w:r>
      <w:r w:rsidRPr="00952024">
        <w:rPr>
          <w:b/>
        </w:rPr>
        <w:t>podněty pro změnu ŠVP</w:t>
      </w:r>
      <w:r>
        <w:t>, jak vyplývá z grafu, by měly být úpravy RVP, požadavky sociálních partnerů a změny v legislativě. Řada škol uvádí, že je třeba zohledňovat výsledky vzdělávání žáků, dále pak změny technologií a nové vědecké poznatky, požadavky inspekce a finanční situaci škol. Vodítkem mohou být i příklady dobré praxe jiných subjektů.</w:t>
      </w:r>
    </w:p>
    <w:p w:rsidR="00E271CF" w:rsidRDefault="00E271CF" w:rsidP="00CC1B0C"/>
    <w:p w:rsidR="00E271CF" w:rsidRPr="00395E33" w:rsidRDefault="00E271CF" w:rsidP="00CC1B0C">
      <w:r>
        <w:rPr>
          <w:noProof/>
        </w:rPr>
        <w:lastRenderedPageBreak/>
        <w:drawing>
          <wp:inline distT="0" distB="0" distL="0" distR="0" wp14:anchorId="30D213DE" wp14:editId="0650FCA6">
            <wp:extent cx="4591050" cy="25241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2524125"/>
                    </a:xfrm>
                    <a:prstGeom prst="rect">
                      <a:avLst/>
                    </a:prstGeom>
                    <a:noFill/>
                    <a:ln>
                      <a:noFill/>
                    </a:ln>
                  </pic:spPr>
                </pic:pic>
              </a:graphicData>
            </a:graphic>
          </wp:inline>
        </w:drawing>
      </w:r>
    </w:p>
    <w:p w:rsidR="00E271CF" w:rsidRPr="004A2696" w:rsidRDefault="00E271CF" w:rsidP="00CC1B0C"/>
    <w:p w:rsidR="00E271CF" w:rsidRPr="00013B2D" w:rsidRDefault="00E271CF" w:rsidP="00CC1B0C">
      <w:pPr>
        <w:rPr>
          <w:b/>
        </w:rPr>
      </w:pPr>
      <w:bookmarkStart w:id="26" w:name="_Toc322348872"/>
      <w:r w:rsidRPr="00013B2D">
        <w:rPr>
          <w:b/>
        </w:rPr>
        <w:t>Polovina pilotních škol se vyjádřila, že by pravidelné hodnocení ŠVP mělo být zakotveno jako povinné, a to především v plánech školy a ve zprávě o vlastním hodnocení školy. Tato povinnost by měla být vlastní dobrovoln</w:t>
      </w:r>
      <w:r>
        <w:rPr>
          <w:b/>
        </w:rPr>
        <w:t>ou</w:t>
      </w:r>
      <w:r w:rsidRPr="00013B2D">
        <w:rPr>
          <w:b/>
        </w:rPr>
        <w:t xml:space="preserve"> aktivit</w:t>
      </w:r>
      <w:r>
        <w:rPr>
          <w:b/>
        </w:rPr>
        <w:t>ou</w:t>
      </w:r>
      <w:r w:rsidRPr="00013B2D">
        <w:rPr>
          <w:b/>
        </w:rPr>
        <w:t xml:space="preserve"> školy.</w:t>
      </w:r>
      <w:bookmarkEnd w:id="26"/>
      <w:r w:rsidRPr="00013B2D">
        <w:rPr>
          <w:b/>
        </w:rPr>
        <w:t xml:space="preserve"> </w:t>
      </w:r>
    </w:p>
    <w:p w:rsidR="00E271CF" w:rsidRDefault="00E271CF" w:rsidP="00CC1B0C"/>
    <w:p w:rsidR="00E271CF" w:rsidRDefault="00E271CF" w:rsidP="00CC1B0C">
      <w:r>
        <w:t>Polovina pilotních škol se přiklání k tomu, že školy</w:t>
      </w:r>
      <w:r w:rsidRPr="006D620E">
        <w:t xml:space="preserve"> </w:t>
      </w:r>
      <w:r>
        <w:t>b</w:t>
      </w:r>
      <w:r w:rsidRPr="004A2696">
        <w:t>udou školy potřebovat metodickou pří</w:t>
      </w:r>
      <w:r>
        <w:t>pravu na hodnocení ŠVP</w:t>
      </w:r>
      <w:r w:rsidRPr="00693BAE">
        <w:t xml:space="preserve"> </w:t>
      </w:r>
      <w:r>
        <w:t>a pomoc s ním, druhá polovina není toho názoru.</w:t>
      </w:r>
    </w:p>
    <w:p w:rsidR="00E271CF" w:rsidRPr="004A2696" w:rsidRDefault="00E271CF" w:rsidP="00CC1B0C"/>
    <w:p w:rsidR="00E271CF" w:rsidRPr="00462923" w:rsidRDefault="00E271CF" w:rsidP="00CC1B0C">
      <w:r>
        <w:t xml:space="preserve">Školy, které se vyjádřily kladně, spatřují metodickou pomoc především ve </w:t>
      </w:r>
      <w:r>
        <w:rPr>
          <w:b/>
        </w:rPr>
        <w:t>s</w:t>
      </w:r>
      <w:r w:rsidRPr="00AA6DCB">
        <w:rPr>
          <w:b/>
        </w:rPr>
        <w:t>tanovení jednotné metodiky</w:t>
      </w:r>
      <w:r>
        <w:rPr>
          <w:b/>
        </w:rPr>
        <w:t xml:space="preserve"> pro hodnocení ŠVP, </w:t>
      </w:r>
      <w:r w:rsidRPr="00AA6DCB">
        <w:t>tedy zpracování</w:t>
      </w:r>
      <w:r>
        <w:rPr>
          <w:b/>
        </w:rPr>
        <w:t xml:space="preserve"> </w:t>
      </w:r>
      <w:r w:rsidRPr="00AA6DCB">
        <w:t>metodické</w:t>
      </w:r>
      <w:r>
        <w:t xml:space="preserve"> příručky evaluace ŠVP a komparace ŠVP s RVP; samotné hodnocení by pak mělo představovat jednoduchý a přehledně zpracovaný systém kritérií: zcela splňuje – částečně splňuje – nesplňuje – proč.</w:t>
      </w:r>
    </w:p>
    <w:p w:rsidR="00E271CF" w:rsidRDefault="00E271CF" w:rsidP="00CC1B0C"/>
    <w:p w:rsidR="00E271CF" w:rsidRPr="00F60D20" w:rsidRDefault="00E271CF" w:rsidP="00CC1B0C">
      <w:pPr>
        <w:rPr>
          <w:rFonts w:cstheme="minorHAnsi"/>
        </w:rPr>
      </w:pPr>
      <w:r>
        <w:rPr>
          <w:rFonts w:cstheme="minorHAnsi"/>
        </w:rPr>
        <w:t xml:space="preserve">V poslední zpětné vazbě, k lednu </w:t>
      </w:r>
      <w:r w:rsidRPr="00E271CF">
        <w:rPr>
          <w:rFonts w:cstheme="minorHAnsi"/>
          <w:b/>
        </w:rPr>
        <w:t>2012</w:t>
      </w:r>
      <w:r>
        <w:rPr>
          <w:rFonts w:cstheme="minorHAnsi"/>
        </w:rPr>
        <w:t xml:space="preserve">, v oddíle </w:t>
      </w:r>
      <w:r w:rsidRPr="00E271CF">
        <w:rPr>
          <w:rFonts w:cstheme="minorHAnsi"/>
          <w:b/>
        </w:rPr>
        <w:t>Hodnocení výsledků vzdělávání</w:t>
      </w:r>
      <w:r>
        <w:rPr>
          <w:rFonts w:cstheme="minorHAnsi"/>
        </w:rPr>
        <w:t xml:space="preserve"> jsme se ptali respondentů, c</w:t>
      </w:r>
      <w:r w:rsidRPr="00F60D20">
        <w:rPr>
          <w:rFonts w:cstheme="minorHAnsi"/>
        </w:rPr>
        <w:t xml:space="preserve">o </w:t>
      </w:r>
      <w:r>
        <w:rPr>
          <w:rFonts w:cstheme="minorHAnsi"/>
        </w:rPr>
        <w:t xml:space="preserve">všechno </w:t>
      </w:r>
      <w:r w:rsidRPr="00F60D20">
        <w:rPr>
          <w:rFonts w:cstheme="minorHAnsi"/>
        </w:rPr>
        <w:t>je podnětem k inovaci a změnám ŠVP</w:t>
      </w:r>
      <w:r>
        <w:rPr>
          <w:rFonts w:cstheme="minorHAnsi"/>
        </w:rPr>
        <w:t>, k</w:t>
      </w:r>
      <w:r w:rsidRPr="00F60D20">
        <w:rPr>
          <w:rFonts w:cstheme="minorHAnsi"/>
        </w:rPr>
        <w:t>do je realizuje, kdo se na nich podílí, od koho získáv</w:t>
      </w:r>
      <w:r>
        <w:rPr>
          <w:rFonts w:cstheme="minorHAnsi"/>
        </w:rPr>
        <w:t>ají informace.</w:t>
      </w:r>
    </w:p>
    <w:p w:rsidR="00E271CF" w:rsidRPr="00EE3C5A" w:rsidRDefault="00E271CF" w:rsidP="00CC1B0C">
      <w:pPr>
        <w:rPr>
          <w:rFonts w:cstheme="minorHAnsi"/>
        </w:rPr>
      </w:pPr>
      <w:r>
        <w:rPr>
          <w:rFonts w:cstheme="minorHAnsi"/>
        </w:rPr>
        <w:t>Za hlavní p</w:t>
      </w:r>
      <w:r w:rsidRPr="00EE3C5A">
        <w:rPr>
          <w:rFonts w:cstheme="minorHAnsi"/>
        </w:rPr>
        <w:t>odněty k inovaci a změnám ŠVP</w:t>
      </w:r>
      <w:r>
        <w:rPr>
          <w:rFonts w:cstheme="minorHAnsi"/>
        </w:rPr>
        <w:t xml:space="preserve"> školy považují především výsledky evaluace ŠVP, požadavky sociálních partnerů a legislativní změny ve školství.</w:t>
      </w:r>
    </w:p>
    <w:tbl>
      <w:tblPr>
        <w:tblW w:w="8090" w:type="dxa"/>
        <w:tblInd w:w="55" w:type="dxa"/>
        <w:tblCellMar>
          <w:left w:w="70" w:type="dxa"/>
          <w:right w:w="70" w:type="dxa"/>
        </w:tblCellMar>
        <w:tblLook w:val="04A0" w:firstRow="1" w:lastRow="0" w:firstColumn="1" w:lastColumn="0" w:noHBand="0" w:noVBand="1"/>
      </w:tblPr>
      <w:tblGrid>
        <w:gridCol w:w="8090"/>
      </w:tblGrid>
      <w:tr w:rsidR="00E271CF" w:rsidRPr="00C141EE" w:rsidTr="00D10607">
        <w:trPr>
          <w:trHeight w:val="300"/>
        </w:trPr>
        <w:tc>
          <w:tcPr>
            <w:tcW w:w="8090" w:type="dxa"/>
            <w:shd w:val="clear" w:color="auto" w:fill="auto"/>
            <w:vAlign w:val="center"/>
            <w:hideMark/>
          </w:tcPr>
          <w:p w:rsidR="00E271CF" w:rsidRPr="00E358D0" w:rsidRDefault="00E271CF" w:rsidP="00CC1B0C">
            <w:pPr>
              <w:rPr>
                <w:rFonts w:ascii="Times Roman" w:hAnsi="Times Roman" w:cstheme="minorHAnsi"/>
                <w:color w:val="000000"/>
              </w:rPr>
            </w:pPr>
          </w:p>
          <w:p w:rsidR="00E271CF" w:rsidRPr="00C5751F" w:rsidRDefault="00E271CF" w:rsidP="00CC1B0C">
            <w:pPr>
              <w:rPr>
                <w:rFonts w:ascii="Times Roman" w:hAnsi="Times Roman" w:cstheme="minorHAnsi"/>
                <w:color w:val="000000"/>
              </w:rPr>
            </w:pPr>
          </w:p>
          <w:p w:rsidR="00E271CF" w:rsidRPr="00C5751F" w:rsidRDefault="00E271CF" w:rsidP="00CC1B0C">
            <w:pPr>
              <w:rPr>
                <w:rFonts w:ascii="Times Roman" w:hAnsi="Times Roman" w:cs="Calibri"/>
                <w:color w:val="000000"/>
              </w:rPr>
            </w:pPr>
            <w:r w:rsidRPr="00C5751F">
              <w:rPr>
                <w:rFonts w:ascii="Times Roman" w:hAnsi="Times Roman"/>
                <w:noProof/>
              </w:rPr>
              <w:drawing>
                <wp:inline distT="0" distB="0" distL="0" distR="0" wp14:anchorId="6BF92D57" wp14:editId="514D55EB">
                  <wp:extent cx="4572000" cy="2743200"/>
                  <wp:effectExtent l="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902D04" w:rsidRDefault="00902D04" w:rsidP="00902D04"/>
    <w:p w:rsidR="001520FA" w:rsidRPr="008F07DD" w:rsidRDefault="001520FA" w:rsidP="008F07DD">
      <w:pPr>
        <w:pStyle w:val="Nadpis1"/>
        <w:numPr>
          <w:ilvl w:val="0"/>
          <w:numId w:val="42"/>
        </w:numPr>
      </w:pPr>
      <w:bookmarkStart w:id="27" w:name="_Toc292449884"/>
      <w:bookmarkStart w:id="28" w:name="_Toc292450071"/>
      <w:bookmarkStart w:id="29" w:name="_Toc292450152"/>
      <w:bookmarkStart w:id="30" w:name="_Toc322348873"/>
      <w:bookmarkStart w:id="31" w:name="_Toc322349167"/>
      <w:bookmarkStart w:id="32" w:name="_Toc324849348"/>
      <w:r w:rsidRPr="008F07DD">
        <w:t>Vyhodnocení pokusného ověřování ŠVP v tříletých oborech</w:t>
      </w:r>
      <w:bookmarkEnd w:id="27"/>
      <w:bookmarkEnd w:id="28"/>
      <w:bookmarkEnd w:id="29"/>
      <w:bookmarkEnd w:id="30"/>
      <w:bookmarkEnd w:id="31"/>
      <w:bookmarkEnd w:id="32"/>
      <w:r w:rsidRPr="008F07DD">
        <w:t xml:space="preserve"> </w:t>
      </w:r>
    </w:p>
    <w:p w:rsidR="001520FA" w:rsidRPr="008420B4" w:rsidRDefault="001520FA" w:rsidP="008420B4">
      <w:pPr>
        <w:rPr>
          <w:b/>
          <w:color w:val="548DD4" w:themeColor="text2" w:themeTint="99"/>
        </w:rPr>
      </w:pPr>
      <w:bookmarkStart w:id="33" w:name="_Toc292449885"/>
      <w:r w:rsidRPr="008420B4">
        <w:rPr>
          <w:b/>
          <w:color w:val="548DD4" w:themeColor="text2" w:themeTint="99"/>
        </w:rPr>
        <w:t>Závěrečné zkoušky žáků</w:t>
      </w:r>
      <w:r w:rsidR="00EB4230" w:rsidRPr="008420B4">
        <w:rPr>
          <w:b/>
          <w:color w:val="548DD4" w:themeColor="text2" w:themeTint="99"/>
        </w:rPr>
        <w:t xml:space="preserve"> </w:t>
      </w:r>
      <w:r w:rsidR="00AB5983" w:rsidRPr="008420B4">
        <w:rPr>
          <w:b/>
          <w:color w:val="548DD4" w:themeColor="text2" w:themeTint="99"/>
        </w:rPr>
        <w:t xml:space="preserve">- </w:t>
      </w:r>
      <w:r w:rsidR="00EB4230" w:rsidRPr="008420B4">
        <w:rPr>
          <w:b/>
        </w:rPr>
        <w:t>hodnocení za školní rok 2008/2009</w:t>
      </w:r>
      <w:bookmarkEnd w:id="33"/>
    </w:p>
    <w:p w:rsidR="001520FA" w:rsidRPr="005F7B8B" w:rsidRDefault="001520FA" w:rsidP="001520FA">
      <w:pPr>
        <w:jc w:val="both"/>
      </w:pPr>
      <w:r w:rsidRPr="005F7B8B">
        <w:t xml:space="preserve">Školní rok 2008/2009 </w:t>
      </w:r>
      <w:r>
        <w:t>byl</w:t>
      </w:r>
      <w:r w:rsidRPr="005F7B8B">
        <w:t xml:space="preserve"> prvním rokem, kdy žáci, </w:t>
      </w:r>
      <w:r w:rsidRPr="00AC719C">
        <w:t xml:space="preserve">kteří se učili podle pilotních </w:t>
      </w:r>
      <w:r w:rsidR="0061594E">
        <w:t>školních vzdělávacích programů</w:t>
      </w:r>
      <w:r w:rsidRPr="00AC719C">
        <w:t>,</w:t>
      </w:r>
      <w:r w:rsidRPr="005F7B8B">
        <w:t xml:space="preserve"> vykonáva</w:t>
      </w:r>
      <w:r>
        <w:t>li</w:t>
      </w:r>
      <w:r w:rsidRPr="005F7B8B">
        <w:t xml:space="preserve"> závěrečné zkoušky. </w:t>
      </w:r>
      <w:r>
        <w:t>Pilotní školy v dotazníkovém šetření p</w:t>
      </w:r>
      <w:r w:rsidRPr="005F7B8B">
        <w:t>orovn</w:t>
      </w:r>
      <w:r>
        <w:t>aly</w:t>
      </w:r>
      <w:r w:rsidRPr="005F7B8B">
        <w:t xml:space="preserve"> výkony těchto žáků u závěrečné zkoušky s výkony ostatních žáků</w:t>
      </w:r>
      <w:r>
        <w:t>, kteří nebyli vzděláváni podle ŠVP</w:t>
      </w:r>
      <w:r w:rsidRPr="005F7B8B">
        <w:t>.</w:t>
      </w:r>
    </w:p>
    <w:p w:rsidR="001520FA" w:rsidRDefault="001520FA" w:rsidP="001520FA">
      <w:pPr>
        <w:spacing w:after="240"/>
      </w:pPr>
      <w:r w:rsidRPr="00AA306F">
        <w:t>Z 15 oborů na pilotních školách byla celk</w:t>
      </w:r>
      <w:r>
        <w:t xml:space="preserve">ová </w:t>
      </w:r>
      <w:r w:rsidRPr="005B0CF7">
        <w:t xml:space="preserve">úroveň </w:t>
      </w:r>
      <w:r w:rsidRPr="00EF1B76">
        <w:rPr>
          <w:b/>
        </w:rPr>
        <w:t>odborných</w:t>
      </w:r>
      <w:r w:rsidRPr="005B0CF7">
        <w:t xml:space="preserve"> vědomostí</w:t>
      </w:r>
      <w:r>
        <w:t xml:space="preserve"> </w:t>
      </w:r>
      <w:r w:rsidRPr="00AA306F">
        <w:t xml:space="preserve"> žáků, kteří se učili podle pilotního</w:t>
      </w:r>
      <w:r w:rsidRPr="00AA306F">
        <w:rPr>
          <w:b/>
        </w:rPr>
        <w:t xml:space="preserve"> </w:t>
      </w:r>
      <w:r w:rsidRPr="00AA306F">
        <w:t>ŠVP,</w:t>
      </w:r>
      <w:r>
        <w:t xml:space="preserve"> </w:t>
      </w:r>
      <w:r w:rsidRPr="00AA306F">
        <w:t xml:space="preserve"> u  8 oborů </w:t>
      </w:r>
      <w:r>
        <w:t xml:space="preserve">hodnocena jako </w:t>
      </w:r>
      <w:r w:rsidRPr="00AA306F">
        <w:t xml:space="preserve">lepší, u 7 </w:t>
      </w:r>
      <w:r>
        <w:t xml:space="preserve">jako </w:t>
      </w:r>
      <w:r w:rsidRPr="00AA306F">
        <w:t>stejná, horší úroveň neuvedla žádná škola.</w:t>
      </w:r>
    </w:p>
    <w:p w:rsidR="00EF1B76" w:rsidRDefault="00EF1B76" w:rsidP="001520FA">
      <w:pPr>
        <w:spacing w:after="240"/>
        <w:rPr>
          <w:rFonts w:eastAsia="TimesNewRoman"/>
        </w:rPr>
      </w:pPr>
      <w:r>
        <w:t>V čem byla tato úroveň lepší a proč?</w:t>
      </w:r>
      <w:r w:rsidRPr="00EF1B76">
        <w:rPr>
          <w:rFonts w:eastAsia="TimesNewRoman"/>
        </w:rPr>
        <w:t xml:space="preserve"> </w:t>
      </w:r>
    </w:p>
    <w:p w:rsidR="004B7E98" w:rsidRDefault="00EF1B76" w:rsidP="004B7E98">
      <w:pPr>
        <w:jc w:val="both"/>
        <w:rPr>
          <w:rFonts w:ascii="Arial" w:hAnsi="Arial" w:cs="Arial"/>
          <w:sz w:val="20"/>
          <w:szCs w:val="20"/>
        </w:rPr>
      </w:pPr>
      <w:r w:rsidRPr="00AB075C">
        <w:rPr>
          <w:rFonts w:eastAsia="TimesNewRoman"/>
        </w:rPr>
        <w:t xml:space="preserve">Požadavky na vzdělávání jsou </w:t>
      </w:r>
      <w:r>
        <w:rPr>
          <w:rFonts w:eastAsia="TimesNewRoman"/>
        </w:rPr>
        <w:t xml:space="preserve">v ŠVP </w:t>
      </w:r>
      <w:r w:rsidRPr="00AB075C">
        <w:rPr>
          <w:rFonts w:eastAsia="TimesNewRoman"/>
        </w:rPr>
        <w:t xml:space="preserve">jednoznačně identifikovatelné a </w:t>
      </w:r>
      <w:r>
        <w:rPr>
          <w:rFonts w:eastAsia="TimesNewRoman"/>
        </w:rPr>
        <w:t>učitel</w:t>
      </w:r>
      <w:r w:rsidRPr="00AB075C">
        <w:rPr>
          <w:rFonts w:eastAsia="TimesNewRoman"/>
        </w:rPr>
        <w:t xml:space="preserve">é a žáci s nimi </w:t>
      </w:r>
      <w:r>
        <w:rPr>
          <w:rFonts w:eastAsia="TimesNewRoman"/>
        </w:rPr>
        <w:t>jsou</w:t>
      </w:r>
      <w:r w:rsidRPr="00AB075C">
        <w:rPr>
          <w:rFonts w:eastAsia="TimesNewRoman"/>
        </w:rPr>
        <w:t xml:space="preserve"> průběžně seznamováni.</w:t>
      </w:r>
      <w:r>
        <w:rPr>
          <w:rFonts w:eastAsia="TimesNewRoman"/>
        </w:rPr>
        <w:t xml:space="preserve"> Podle těchto požadavků jsou</w:t>
      </w:r>
      <w:r w:rsidRPr="00AB075C">
        <w:rPr>
          <w:rFonts w:eastAsia="TimesNewRoman"/>
        </w:rPr>
        <w:t xml:space="preserve"> definovány klíčové a odborné kompetence</w:t>
      </w:r>
      <w:r w:rsidR="004B7E98">
        <w:rPr>
          <w:rFonts w:eastAsia="TimesNewRoman"/>
        </w:rPr>
        <w:t xml:space="preserve">. </w:t>
      </w:r>
      <w:r w:rsidR="004B7E98" w:rsidRPr="004B7E98">
        <w:t>Žáci se lépe orientují v problémech</w:t>
      </w:r>
      <w:r w:rsidR="004B7E98" w:rsidRPr="004B7E98">
        <w:rPr>
          <w:b/>
        </w:rPr>
        <w:t xml:space="preserve"> </w:t>
      </w:r>
      <w:r w:rsidR="004B7E98" w:rsidRPr="004B7E98">
        <w:t>Mezipředmětové vazby</w:t>
      </w:r>
      <w:r w:rsidR="004B7E98" w:rsidRPr="00775FF4">
        <w:t xml:space="preserve"> </w:t>
      </w:r>
      <w:r w:rsidR="004B7E98" w:rsidRPr="00AB075C">
        <w:rPr>
          <w:rFonts w:eastAsia="TimesNewRoman"/>
        </w:rPr>
        <w:t>byly systematicky provázány s učivem příbuzných či souvisejících předmětů.</w:t>
      </w:r>
      <w:r w:rsidR="004B7E98">
        <w:rPr>
          <w:rFonts w:eastAsia="TimesNewRoman"/>
        </w:rPr>
        <w:t xml:space="preserve"> </w:t>
      </w:r>
      <w:r w:rsidR="004B7E98">
        <w:t>Lepší provázanost odborných předmětů vede k pochopení souvislostí v daném oboru. ŠVP lépe definuje cíle vzdělávání v jednotlivých předmětech</w:t>
      </w:r>
      <w:r w:rsidR="004B7E98">
        <w:rPr>
          <w:rFonts w:ascii="Arial" w:hAnsi="Arial" w:cs="Arial"/>
          <w:sz w:val="20"/>
          <w:szCs w:val="20"/>
        </w:rPr>
        <w:t>.</w:t>
      </w:r>
    </w:p>
    <w:p w:rsidR="004B7E98" w:rsidRDefault="004B7E98" w:rsidP="004B7E98">
      <w:pPr>
        <w:jc w:val="both"/>
      </w:pPr>
      <w:r w:rsidRPr="004B7E98">
        <w:t>Projevila se větší schopnost aplikovat teoretické poznatky do pracovních činností. Školy</w:t>
      </w:r>
      <w:r>
        <w:t xml:space="preserve"> konstatují, že došlo ke zkvalitnění spolupráce učitelů teoretické a praktické výuky, k účasti učitelů odborného výcviku v odborné teoretické výuce, k výměně  praktických zkušeností vyučujících, tedy k  zkvalitnění výuky v návaznosti učiva teorie a praxe.</w:t>
      </w:r>
    </w:p>
    <w:p w:rsidR="004B7E98" w:rsidRPr="004B7E98" w:rsidRDefault="004B7E98" w:rsidP="004B7E98">
      <w:pPr>
        <w:jc w:val="both"/>
      </w:pPr>
      <w:r>
        <w:t>Školy, které vykonávaly zkoušky podle Jednotného zadání závěrečné zkoušky, konstatují, že jde o vhodnou formu</w:t>
      </w:r>
      <w:r w:rsidRPr="00B6451C">
        <w:t xml:space="preserve"> ukončení vzdělávání</w:t>
      </w:r>
      <w:r>
        <w:t xml:space="preserve">, </w:t>
      </w:r>
      <w:r w:rsidRPr="00B6451C">
        <w:t>zkoušky byly spravedlivější, vyžadovaly větší samostatnost žáků a lepší uplatnění nabytých dovedností v</w:t>
      </w:r>
      <w:r>
        <w:t> </w:t>
      </w:r>
      <w:r w:rsidRPr="00B6451C">
        <w:t>oboru</w:t>
      </w:r>
      <w:r>
        <w:t>.</w:t>
      </w:r>
      <w:r w:rsidRPr="004B7E98">
        <w:rPr>
          <w:b/>
        </w:rPr>
        <w:t xml:space="preserve"> </w:t>
      </w:r>
    </w:p>
    <w:p w:rsidR="004B7E98" w:rsidRDefault="004B7E98" w:rsidP="004B7E98">
      <w:pPr>
        <w:jc w:val="both"/>
      </w:pPr>
      <w:r w:rsidRPr="004B7E98">
        <w:t>Ke zlepšení úrovně odborných vědomostí žáků přispěla i akceptace požadavků</w:t>
      </w:r>
      <w:r w:rsidRPr="00E3194B">
        <w:rPr>
          <w:b/>
        </w:rPr>
        <w:t xml:space="preserve"> </w:t>
      </w:r>
      <w:r w:rsidRPr="004B7E98">
        <w:t>sociálních partnerů, kteří  na první místo kladou profesní odbornost . Ve výuce byl dáván větší důraz n</w:t>
      </w:r>
      <w:r>
        <w:t xml:space="preserve">a praktické dovednosti. </w:t>
      </w:r>
    </w:p>
    <w:p w:rsidR="00897973" w:rsidRDefault="004B7E98" w:rsidP="004B7E98">
      <w:pPr>
        <w:spacing w:after="240"/>
        <w:jc w:val="both"/>
        <w:rPr>
          <w:color w:val="3366FF"/>
        </w:rPr>
      </w:pPr>
      <w:r w:rsidRPr="004B7E98">
        <w:t>Ve skupinové práci</w:t>
      </w:r>
      <w:r>
        <w:t xml:space="preserve"> jsou žáci schopni lépe spolupracovat.</w:t>
      </w:r>
    </w:p>
    <w:p w:rsidR="00EF1B76" w:rsidRPr="004B7E98" w:rsidRDefault="004B7E98" w:rsidP="004B7E98">
      <w:pPr>
        <w:spacing w:after="240"/>
        <w:jc w:val="both"/>
        <w:rPr>
          <w:color w:val="3366FF"/>
        </w:rPr>
      </w:pPr>
      <w:r>
        <w:t>Školy ovšem uvádějí, že ke zlepšení výsledků žáků u závěrečných zkoušek vedla d</w:t>
      </w:r>
      <w:r w:rsidRPr="00AB075C">
        <w:rPr>
          <w:rFonts w:eastAsia="TimesNewRoman"/>
        </w:rPr>
        <w:t>ůkladná příprava v rámci opakování a shrnutí učiv</w:t>
      </w:r>
      <w:r>
        <w:rPr>
          <w:rFonts w:eastAsia="TimesNewRoman"/>
        </w:rPr>
        <w:t xml:space="preserve">a, která byla </w:t>
      </w:r>
      <w:r w:rsidRPr="00AB075C">
        <w:rPr>
          <w:rFonts w:eastAsia="TimesNewRoman"/>
        </w:rPr>
        <w:t xml:space="preserve">zaměřena na  témata k závěrečným zkouškám. </w:t>
      </w:r>
    </w:p>
    <w:p w:rsidR="004B7E98" w:rsidRPr="004B7E98" w:rsidRDefault="004B7E98" w:rsidP="004B7E98">
      <w:pPr>
        <w:jc w:val="both"/>
        <w:rPr>
          <w:rFonts w:eastAsia="TimesNewRoman"/>
        </w:rPr>
      </w:pPr>
    </w:p>
    <w:p w:rsidR="001520FA" w:rsidRDefault="001520FA" w:rsidP="001520FA">
      <w:r w:rsidRPr="004B7E98">
        <w:t>Proč se některým školám zdá tato úroveň stejná</w:t>
      </w:r>
      <w:r w:rsidR="004B7E98">
        <w:t>?</w:t>
      </w:r>
    </w:p>
    <w:p w:rsidR="00E916AA" w:rsidRPr="004B7E98" w:rsidRDefault="00E916AA" w:rsidP="001520FA"/>
    <w:p w:rsidR="001520FA" w:rsidRDefault="001520FA" w:rsidP="001520FA">
      <w:pPr>
        <w:jc w:val="both"/>
      </w:pPr>
      <w:r>
        <w:t>Některé školy považují hodnocení „stejná“ za kladné, tedy pokračování v úspěšném procesu: „Stejní vyučující, stejná kvalita žáků, osvědčené metody výuky“.</w:t>
      </w:r>
    </w:p>
    <w:p w:rsidR="001520FA" w:rsidRPr="00020B69" w:rsidRDefault="001520FA" w:rsidP="001520FA">
      <w:pPr>
        <w:jc w:val="both"/>
      </w:pPr>
      <w:r>
        <w:t xml:space="preserve">Jiné konstatují, že je situace stále špatná, že bude možná i horší: „Malá motivovanost žáků, slabá domácí příprava, přibývá žáků s poruchami učení. </w:t>
      </w:r>
      <w:r>
        <w:rPr>
          <w:rFonts w:ascii="Arial" w:hAnsi="Arial" w:cs="Arial"/>
          <w:sz w:val="20"/>
          <w:szCs w:val="20"/>
        </w:rPr>
        <w:t> </w:t>
      </w:r>
      <w:r>
        <w:t>Podstatně se zhoršila úroveň přijímaných žáků. Přijímáni byli i žáci s nedokončenou devátou třídou ZŠ, případně žáci, kteří neprospěli v prvním ročníku střední školy.</w:t>
      </w:r>
    </w:p>
    <w:p w:rsidR="00C44BC4" w:rsidRDefault="00C44BC4" w:rsidP="008420B4">
      <w:pPr>
        <w:rPr>
          <w:rFonts w:cs="Arial"/>
          <w:b/>
          <w:bCs/>
          <w:color w:val="3366FF"/>
          <w:kern w:val="32"/>
        </w:rPr>
      </w:pPr>
      <w:bookmarkStart w:id="34" w:name="_Toc292449886"/>
    </w:p>
    <w:p w:rsidR="00C44BC4" w:rsidRDefault="00C44BC4" w:rsidP="008420B4">
      <w:pPr>
        <w:rPr>
          <w:rFonts w:cs="Arial"/>
          <w:b/>
          <w:bCs/>
          <w:color w:val="3366FF"/>
          <w:kern w:val="32"/>
        </w:rPr>
      </w:pPr>
    </w:p>
    <w:p w:rsidR="00C44BC4" w:rsidRDefault="00C44BC4" w:rsidP="008420B4">
      <w:pPr>
        <w:rPr>
          <w:rFonts w:cs="Arial"/>
          <w:b/>
          <w:bCs/>
          <w:color w:val="3366FF"/>
          <w:kern w:val="32"/>
        </w:rPr>
      </w:pPr>
    </w:p>
    <w:p w:rsidR="00C44BC4" w:rsidRDefault="00C44BC4" w:rsidP="008420B4">
      <w:pPr>
        <w:rPr>
          <w:rFonts w:cs="Arial"/>
          <w:b/>
          <w:bCs/>
          <w:color w:val="3366FF"/>
          <w:kern w:val="32"/>
        </w:rPr>
      </w:pPr>
    </w:p>
    <w:p w:rsidR="001520FA" w:rsidRPr="008420B4" w:rsidRDefault="00083005" w:rsidP="008420B4">
      <w:pPr>
        <w:rPr>
          <w:b/>
        </w:rPr>
      </w:pPr>
      <w:r w:rsidRPr="008420B4">
        <w:rPr>
          <w:b/>
        </w:rPr>
        <w:lastRenderedPageBreak/>
        <w:t>Výsledky</w:t>
      </w:r>
      <w:r w:rsidR="001520FA" w:rsidRPr="008420B4">
        <w:rPr>
          <w:b/>
        </w:rPr>
        <w:t xml:space="preserve"> vzdělávání </w:t>
      </w:r>
      <w:r w:rsidR="00897973" w:rsidRPr="008420B4">
        <w:rPr>
          <w:b/>
        </w:rPr>
        <w:t xml:space="preserve">stanovené </w:t>
      </w:r>
      <w:r w:rsidR="001520FA" w:rsidRPr="008420B4">
        <w:rPr>
          <w:b/>
        </w:rPr>
        <w:t>v profilu absolventa ŠVP</w:t>
      </w:r>
      <w:bookmarkEnd w:id="34"/>
      <w:r w:rsidR="001520FA" w:rsidRPr="008420B4">
        <w:rPr>
          <w:b/>
        </w:rPr>
        <w:t xml:space="preserve"> </w:t>
      </w:r>
    </w:p>
    <w:p w:rsidR="001520FA" w:rsidRDefault="001520FA" w:rsidP="001520FA"/>
    <w:p w:rsidR="001520FA" w:rsidRDefault="001520FA" w:rsidP="00E916AA">
      <w:pPr>
        <w:spacing w:after="240"/>
        <w:jc w:val="both"/>
      </w:pPr>
      <w:r>
        <w:t>Z</w:t>
      </w:r>
      <w:r w:rsidRPr="00AC719C">
        <w:t xml:space="preserve"> 1</w:t>
      </w:r>
      <w:r>
        <w:t>5</w:t>
      </w:r>
      <w:r w:rsidRPr="00AC719C">
        <w:t xml:space="preserve"> hodnocených oborů na pilotních školách je u </w:t>
      </w:r>
      <w:r>
        <w:t>tří</w:t>
      </w:r>
      <w:r w:rsidRPr="00AC719C">
        <w:t xml:space="preserve"> uvedeno, že se podařilo dosáhnout výsledků vzdělávání uvedených v profilu absolventa. </w:t>
      </w:r>
      <w:r w:rsidR="00083005" w:rsidRPr="00AC719C">
        <w:t xml:space="preserve">Ostatní školy uvádějí, že se jim </w:t>
      </w:r>
      <w:r w:rsidR="00083005">
        <w:t xml:space="preserve">těchto </w:t>
      </w:r>
      <w:r w:rsidR="00083005" w:rsidRPr="00AC719C">
        <w:t xml:space="preserve">výsledků podařilo </w:t>
      </w:r>
      <w:r w:rsidR="00083005">
        <w:t xml:space="preserve">dosáhnout pouze </w:t>
      </w:r>
      <w:r w:rsidR="00083005" w:rsidRPr="00AC719C">
        <w:t>částečně</w:t>
      </w:r>
      <w:r w:rsidR="00083005">
        <w:t>.</w:t>
      </w:r>
    </w:p>
    <w:p w:rsidR="001520FA" w:rsidRDefault="00C25708" w:rsidP="00C25708">
      <w:pPr>
        <w:spacing w:after="240"/>
        <w:jc w:val="center"/>
      </w:pPr>
      <w:r>
        <w:rPr>
          <w:noProof/>
        </w:rPr>
        <w:drawing>
          <wp:inline distT="0" distB="0" distL="0" distR="0" wp14:anchorId="460015AD" wp14:editId="0C4C679D">
            <wp:extent cx="4572000" cy="2743200"/>
            <wp:effectExtent l="0" t="0" r="19050" b="190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20FA" w:rsidRPr="008E3F76" w:rsidRDefault="00C25708" w:rsidP="00002227">
      <w:pPr>
        <w:spacing w:after="240"/>
        <w:jc w:val="center"/>
      </w:pPr>
      <w:r>
        <w:rPr>
          <w:noProof/>
        </w:rPr>
        <w:t>Výsledky vzdělávábní v profilu absolventa</w:t>
      </w:r>
    </w:p>
    <w:p w:rsidR="001520FA" w:rsidRDefault="001520FA" w:rsidP="001520FA">
      <w:pPr>
        <w:spacing w:after="240"/>
        <w:rPr>
          <w:color w:val="3366FF"/>
        </w:rPr>
      </w:pPr>
    </w:p>
    <w:p w:rsidR="001520FA" w:rsidRPr="00010537" w:rsidRDefault="00010537" w:rsidP="001520FA">
      <w:pPr>
        <w:spacing w:after="240"/>
      </w:pPr>
      <w:r w:rsidRPr="00010537">
        <w:t>V jakých oblastech shledávají školy největší problémy?</w:t>
      </w:r>
    </w:p>
    <w:p w:rsidR="001520FA" w:rsidRDefault="001520FA" w:rsidP="00EF08B9">
      <w:pPr>
        <w:numPr>
          <w:ilvl w:val="0"/>
          <w:numId w:val="13"/>
        </w:numPr>
        <w:jc w:val="both"/>
      </w:pPr>
      <w:r>
        <w:t xml:space="preserve">Některé školy </w:t>
      </w:r>
      <w:r w:rsidR="00010537">
        <w:t>konstatují</w:t>
      </w:r>
      <w:r>
        <w:t>, že v</w:t>
      </w:r>
      <w:r w:rsidRPr="00193A54">
        <w:t xml:space="preserve"> oblasti </w:t>
      </w:r>
      <w:r w:rsidRPr="00E10C34">
        <w:rPr>
          <w:rFonts w:ascii="TimesNewRoman,Bold" w:hAnsi="TimesNewRoman,Bold" w:cs="TimesNewRoman,Bold"/>
          <w:b/>
          <w:bCs/>
        </w:rPr>
        <w:t>personálních a sociálních kompetencí</w:t>
      </w:r>
      <w:r>
        <w:rPr>
          <w:rFonts w:ascii="TimesNewRoman,Bold" w:hAnsi="TimesNewRoman,Bold" w:cs="TimesNewRoman,Bold"/>
          <w:bCs/>
        </w:rPr>
        <w:t xml:space="preserve"> absolventů se výsledky vzdělávání dařily naplňovat jen velmi obtížně, na velkou část těchto kompetencí má mnohem větší vliv než škola společnost, okolí, rodina atd. Některé školy si myslí, že tyto kompetence jsou již v RVP nastaveny na vysokou úroveň a pro většinu žáků tříletých oborů vzdělání jsou jen velmi těžko dosažitelné. </w:t>
      </w:r>
    </w:p>
    <w:p w:rsidR="001520FA" w:rsidRDefault="001520FA" w:rsidP="009F7B8E">
      <w:pPr>
        <w:numPr>
          <w:ilvl w:val="0"/>
          <w:numId w:val="13"/>
        </w:numPr>
        <w:jc w:val="both"/>
      </w:pPr>
      <w:r>
        <w:t xml:space="preserve">V oboru kuchař – číšník se školy </w:t>
      </w:r>
      <w:proofErr w:type="gramStart"/>
      <w:r>
        <w:t>potýkají  s </w:t>
      </w:r>
      <w:r w:rsidRPr="00200B6F">
        <w:rPr>
          <w:b/>
        </w:rPr>
        <w:t>nízkou</w:t>
      </w:r>
      <w:proofErr w:type="gramEnd"/>
      <w:r w:rsidRPr="00200B6F">
        <w:rPr>
          <w:b/>
        </w:rPr>
        <w:t xml:space="preserve"> úrovní společenského chování</w:t>
      </w:r>
      <w:r w:rsidR="009F7B8E">
        <w:t xml:space="preserve"> </w:t>
      </w:r>
      <w:r w:rsidRPr="009F7B8E">
        <w:rPr>
          <w:b/>
        </w:rPr>
        <w:t>přijatých žáků</w:t>
      </w:r>
      <w:r>
        <w:t>, která je nezbytně nutná při</w:t>
      </w:r>
      <w:r w:rsidRPr="00885148">
        <w:t xml:space="preserve"> styku s hosty,</w:t>
      </w:r>
      <w:r>
        <w:t xml:space="preserve"> </w:t>
      </w:r>
      <w:r w:rsidRPr="00885148">
        <w:t>pracov</w:t>
      </w:r>
      <w:r>
        <w:t>ními partnery a spolupracovníky. Musí je učit základním pravidlům počínaje zdravením apod. Příčinu těchto nedostatků vidí v rodinách a prostředí, z kterého k nim žáci přicházejí.</w:t>
      </w:r>
    </w:p>
    <w:p w:rsidR="001520FA" w:rsidRDefault="001520FA" w:rsidP="00EF08B9">
      <w:pPr>
        <w:numPr>
          <w:ilvl w:val="0"/>
          <w:numId w:val="13"/>
        </w:numPr>
        <w:jc w:val="both"/>
      </w:pPr>
      <w:r w:rsidRPr="00200B6F">
        <w:rPr>
          <w:b/>
        </w:rPr>
        <w:t>Kompetence k</w:t>
      </w:r>
      <w:r>
        <w:rPr>
          <w:b/>
        </w:rPr>
        <w:t> </w:t>
      </w:r>
      <w:r w:rsidRPr="00200B6F">
        <w:rPr>
          <w:b/>
        </w:rPr>
        <w:t>učení</w:t>
      </w:r>
      <w:r>
        <w:rPr>
          <w:b/>
        </w:rPr>
        <w:t xml:space="preserve">. </w:t>
      </w:r>
      <w:r w:rsidRPr="005E5F93">
        <w:t>Školy upozorňují na to, že</w:t>
      </w:r>
      <w:r>
        <w:rPr>
          <w:b/>
        </w:rPr>
        <w:t xml:space="preserve"> </w:t>
      </w:r>
      <w:r>
        <w:t xml:space="preserve"> je těžké probudit zájem o studium; příčinou je malá podpora rodiny, poruchy chování a učení u žáků narůstají. Beze změn v obsahu a způsobu vzdělávání by docházelo k ještě horším výsledkům. </w:t>
      </w:r>
    </w:p>
    <w:p w:rsidR="001520FA" w:rsidRDefault="001520FA" w:rsidP="00EF08B9">
      <w:pPr>
        <w:numPr>
          <w:ilvl w:val="0"/>
          <w:numId w:val="13"/>
        </w:numPr>
        <w:jc w:val="both"/>
      </w:pPr>
      <w:r w:rsidRPr="00CE44A7">
        <w:rPr>
          <w:b/>
        </w:rPr>
        <w:t>Komunikac</w:t>
      </w:r>
      <w:r>
        <w:rPr>
          <w:b/>
        </w:rPr>
        <w:t>e</w:t>
      </w:r>
      <w:r w:rsidRPr="00CE44A7">
        <w:rPr>
          <w:b/>
        </w:rPr>
        <w:t xml:space="preserve"> žáků  v cizím jazyce</w:t>
      </w:r>
      <w:r>
        <w:t xml:space="preserve"> je řadou škol považována za nedostatečnou, zvláště u oborů služeb,  v komunikaci se zákazníkem. Příčinou je malý zájem žáků o vzdělávání,</w:t>
      </w:r>
      <w:r w:rsidRPr="00200B6F">
        <w:t xml:space="preserve"> </w:t>
      </w:r>
      <w:r>
        <w:t>nízká úroveň znalostí ze základní školy.</w:t>
      </w:r>
    </w:p>
    <w:p w:rsidR="001520FA" w:rsidRPr="00C93C16" w:rsidRDefault="001520FA" w:rsidP="00EF08B9">
      <w:pPr>
        <w:numPr>
          <w:ilvl w:val="0"/>
          <w:numId w:val="13"/>
        </w:numPr>
        <w:jc w:val="both"/>
        <w:rPr>
          <w:b/>
        </w:rPr>
      </w:pPr>
      <w:r w:rsidRPr="00E10C34">
        <w:rPr>
          <w:b/>
        </w:rPr>
        <w:t>Nedostatek sociálních partnerů</w:t>
      </w:r>
      <w:r>
        <w:rPr>
          <w:b/>
        </w:rPr>
        <w:t xml:space="preserve">. </w:t>
      </w:r>
      <w:r>
        <w:t>Např. v oboru pekař žáci zvládli základní úkony potřebné pro výkon povolání,</w:t>
      </w:r>
      <w:r>
        <w:rPr>
          <w:b/>
        </w:rPr>
        <w:t xml:space="preserve"> </w:t>
      </w:r>
      <w:r>
        <w:t>nepodařilo se ale ve větší míře naučit je obsluhovat strojní zařízení a řídit technologické procesy na velkých pekárnách. Tato problematika je řešena pouze formou exkurzí a odborné literatury. V blízkém okolí dané školy se velké průmyslové pekárny nenacházejí. S tímto problémem se setkáváme i u řady jiných oborů.</w:t>
      </w:r>
    </w:p>
    <w:p w:rsidR="008420B4" w:rsidRDefault="008420B4" w:rsidP="008420B4">
      <w:pPr>
        <w:rPr>
          <w:b/>
        </w:rPr>
      </w:pPr>
      <w:bookmarkStart w:id="35" w:name="_Toc292449887"/>
    </w:p>
    <w:p w:rsidR="00C44BC4" w:rsidRDefault="00C44BC4" w:rsidP="008420B4">
      <w:pPr>
        <w:rPr>
          <w:b/>
        </w:rPr>
      </w:pPr>
    </w:p>
    <w:p w:rsidR="001520FA" w:rsidRPr="008420B4" w:rsidRDefault="00184534" w:rsidP="008420B4">
      <w:pPr>
        <w:rPr>
          <w:b/>
        </w:rPr>
      </w:pPr>
      <w:r w:rsidRPr="008420B4">
        <w:rPr>
          <w:b/>
        </w:rPr>
        <w:lastRenderedPageBreak/>
        <w:t>V</w:t>
      </w:r>
      <w:r w:rsidR="001520FA" w:rsidRPr="008420B4">
        <w:rPr>
          <w:b/>
        </w:rPr>
        <w:t xml:space="preserve">ýsledky </w:t>
      </w:r>
      <w:r w:rsidRPr="008420B4">
        <w:rPr>
          <w:rStyle w:val="Hypertextovodkaz"/>
          <w:b/>
          <w:color w:val="3366FF"/>
          <w:u w:val="none"/>
        </w:rPr>
        <w:t xml:space="preserve">všeobecného </w:t>
      </w:r>
      <w:r w:rsidR="001520FA" w:rsidRPr="008420B4">
        <w:rPr>
          <w:b/>
        </w:rPr>
        <w:t>vzdělávání stanovené v pilotních  ŠVP</w:t>
      </w:r>
      <w:bookmarkEnd w:id="35"/>
      <w:r w:rsidR="001520FA" w:rsidRPr="008420B4">
        <w:rPr>
          <w:b/>
        </w:rPr>
        <w:t xml:space="preserve">  </w:t>
      </w:r>
    </w:p>
    <w:p w:rsidR="001520FA" w:rsidRDefault="001520FA" w:rsidP="00D25935">
      <w:pPr>
        <w:ind w:firstLineChars="400" w:firstLine="964"/>
        <w:rPr>
          <w:b/>
        </w:rPr>
      </w:pPr>
    </w:p>
    <w:p w:rsidR="001520FA" w:rsidRDefault="00010537" w:rsidP="001520FA">
      <w:pPr>
        <w:jc w:val="both"/>
      </w:pPr>
      <w:r>
        <w:t>Pilotní š</w:t>
      </w:r>
      <w:r w:rsidR="001520FA" w:rsidRPr="009159BB">
        <w:t xml:space="preserve">koly při tomto hodnocení postupovaly podle 9 </w:t>
      </w:r>
      <w:r w:rsidR="001520FA">
        <w:t>o</w:t>
      </w:r>
      <w:r w:rsidR="001520FA" w:rsidRPr="009159BB">
        <w:t>blastí vzdělávání v</w:t>
      </w:r>
      <w:r w:rsidR="001520FA">
        <w:t> </w:t>
      </w:r>
      <w:r w:rsidR="001520FA" w:rsidRPr="009159BB">
        <w:t>RVP</w:t>
      </w:r>
      <w:r w:rsidR="001520FA">
        <w:t xml:space="preserve">: </w:t>
      </w:r>
      <w:r w:rsidR="001520FA" w:rsidRPr="00374075">
        <w:t>Český jazyk, Cizí jazyk, Společenskovědní vzdělávání, Přírodovědné vzdělávání, Matematické vzdělávání, Estetické vzdělávání, Vzdělávání pro zdraví, Vzděláván</w:t>
      </w:r>
      <w:r>
        <w:t xml:space="preserve">í v ICT, Ekonomické vzdělávání. </w:t>
      </w:r>
      <w:r w:rsidR="001520FA">
        <w:t>Ne všechny školy se vyjádřily u svých ŠVP ke všem oblastem; celkem bylo sledovaných 81oblastí.</w:t>
      </w:r>
    </w:p>
    <w:p w:rsidR="001520FA" w:rsidRDefault="001520FA" w:rsidP="001520FA"/>
    <w:p w:rsidR="00EF3B42" w:rsidRDefault="001520FA" w:rsidP="001520FA">
      <w:r w:rsidRPr="000D3679">
        <w:t xml:space="preserve">Výsledky </w:t>
      </w:r>
      <w:r w:rsidR="00EF3B42">
        <w:t xml:space="preserve">všeobecného </w:t>
      </w:r>
      <w:r w:rsidRPr="000D3679">
        <w:t>vzdělávání stanovené v pilotních  ŠVP  se podařilo pilotním školám splnit</w:t>
      </w:r>
      <w:r w:rsidRPr="000D3679">
        <w:rPr>
          <w:b/>
        </w:rPr>
        <w:t xml:space="preserve"> </w:t>
      </w:r>
      <w:r w:rsidRPr="000D3679">
        <w:t>ve 27 z  81 sledovaných oblastí. V ostatních případech se výsledky podařilo splnit jen částečně.</w:t>
      </w:r>
      <w:r w:rsidR="00EF3B42" w:rsidRPr="00AC719C">
        <w:t>.</w:t>
      </w:r>
    </w:p>
    <w:p w:rsidR="001520FA" w:rsidRDefault="001520FA" w:rsidP="001520FA"/>
    <w:p w:rsidR="001520FA" w:rsidRDefault="001520FA" w:rsidP="001520FA"/>
    <w:p w:rsidR="001520FA" w:rsidRDefault="00EF3B42" w:rsidP="00002227">
      <w:pPr>
        <w:jc w:val="center"/>
      </w:pPr>
      <w:r>
        <w:rPr>
          <w:noProof/>
        </w:rPr>
        <w:drawing>
          <wp:inline distT="0" distB="0" distL="0" distR="0" wp14:anchorId="6A2FBCBD" wp14:editId="44687C2C">
            <wp:extent cx="4572000" cy="24384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3B42" w:rsidRDefault="00C25708" w:rsidP="00C25708">
      <w:pPr>
        <w:jc w:val="center"/>
      </w:pPr>
      <w:r>
        <w:t>Výsledky všeobecného vzdělávání</w:t>
      </w:r>
    </w:p>
    <w:p w:rsidR="00C25708" w:rsidRDefault="00C25708" w:rsidP="001520FA">
      <w:pPr>
        <w:jc w:val="both"/>
      </w:pPr>
    </w:p>
    <w:p w:rsidR="001520FA" w:rsidRPr="000D3679" w:rsidRDefault="001520FA" w:rsidP="001520FA">
      <w:pPr>
        <w:jc w:val="both"/>
        <w:rPr>
          <w:rFonts w:eastAsia="TimesNewRoman"/>
        </w:rPr>
      </w:pPr>
      <w:r w:rsidRPr="000D3679">
        <w:t>Přitom v jazykových oblastech, jak u českého jazyka, tak u cizích jazyků, a v matematické oblasti  byly výsledky vzdělávání splněny pouze z </w:t>
      </w:r>
      <w:r w:rsidRPr="001854BF">
        <w:rPr>
          <w:i/>
        </w:rPr>
        <w:t>jedné čtvrtiny</w:t>
      </w:r>
      <w:r w:rsidRPr="000D3679">
        <w:t xml:space="preserve">. Relativně největších úspěchů bylo dosaženo v oblasti ICT, kde byla splněna více než polovina výsledků vzdělávání. </w:t>
      </w:r>
      <w:r w:rsidRPr="000D3679">
        <w:rPr>
          <w:rFonts w:eastAsia="TimesNewRoman"/>
        </w:rPr>
        <w:t>Výpočetní technika je fenoménem doby a práce s ní žáky baví a motivuje.</w:t>
      </w:r>
      <w:r>
        <w:rPr>
          <w:rFonts w:eastAsia="TimesNewRoman"/>
        </w:rPr>
        <w:t xml:space="preserve"> </w:t>
      </w:r>
    </w:p>
    <w:p w:rsidR="001520FA" w:rsidRDefault="001520FA" w:rsidP="001520FA">
      <w:pPr>
        <w:jc w:val="both"/>
        <w:rPr>
          <w:color w:val="3366FF"/>
        </w:rPr>
      </w:pPr>
    </w:p>
    <w:p w:rsidR="001520FA" w:rsidRPr="008214A6" w:rsidRDefault="001520FA" w:rsidP="001520FA">
      <w:pPr>
        <w:jc w:val="both"/>
      </w:pPr>
      <w:r w:rsidRPr="008214A6">
        <w:t>Proč byly výsledky</w:t>
      </w:r>
      <w:r w:rsidR="008214A6" w:rsidRPr="008214A6">
        <w:t xml:space="preserve"> všeobecného </w:t>
      </w:r>
      <w:r w:rsidRPr="008214A6">
        <w:t>vzdělávání splněny po</w:t>
      </w:r>
      <w:r w:rsidR="008214A6">
        <w:t>uze částečně?</w:t>
      </w:r>
    </w:p>
    <w:p w:rsidR="008214A6" w:rsidRDefault="008214A6" w:rsidP="001520FA">
      <w:pPr>
        <w:jc w:val="both"/>
        <w:rPr>
          <w:b/>
          <w:color w:val="990033"/>
        </w:rPr>
      </w:pPr>
    </w:p>
    <w:p w:rsidR="001520FA" w:rsidRPr="00716361" w:rsidRDefault="008214A6" w:rsidP="008214A6">
      <w:pPr>
        <w:jc w:val="both"/>
      </w:pPr>
      <w:r w:rsidRPr="008214A6">
        <w:t>Řada problémů ve výuce se odvíjí od výsledků v</w:t>
      </w:r>
      <w:r w:rsidR="001520FA" w:rsidRPr="008214A6">
        <w:t>zdělávání v českém jazyce</w:t>
      </w:r>
      <w:r w:rsidRPr="008214A6">
        <w:t>.</w:t>
      </w:r>
      <w:r>
        <w:t> Ž</w:t>
      </w:r>
      <w:r w:rsidR="001520FA" w:rsidRPr="004174BB">
        <w:t>áci mají pro</w:t>
      </w:r>
      <w:r w:rsidR="001520FA">
        <w:t>blémy se souvislým vyjadřováním</w:t>
      </w:r>
      <w:r>
        <w:t>. N</w:t>
      </w:r>
      <w:r w:rsidR="001520FA" w:rsidRPr="004174BB">
        <w:t>edokáží pracovat s textem, vybrat podstatné</w:t>
      </w:r>
      <w:r w:rsidR="001520FA">
        <w:t>, zformulovat souvisle myšlenku</w:t>
      </w:r>
      <w:r>
        <w:t>,</w:t>
      </w:r>
      <w:r w:rsidR="001520FA" w:rsidRPr="004174BB">
        <w:t xml:space="preserve"> </w:t>
      </w:r>
      <w:r w:rsidR="001520FA" w:rsidRPr="004174BB">
        <w:rPr>
          <w:rFonts w:eastAsia="TimesNewRoman"/>
        </w:rPr>
        <w:t>získáva</w:t>
      </w:r>
      <w:r w:rsidR="001520FA">
        <w:rPr>
          <w:rFonts w:eastAsia="TimesNewRoman"/>
        </w:rPr>
        <w:t>t</w:t>
      </w:r>
      <w:r w:rsidR="001520FA" w:rsidRPr="004174BB">
        <w:rPr>
          <w:rFonts w:eastAsia="TimesNewRoman"/>
        </w:rPr>
        <w:t xml:space="preserve"> a kriticky hodno</w:t>
      </w:r>
      <w:r w:rsidR="001520FA">
        <w:rPr>
          <w:rFonts w:eastAsia="TimesNewRoman"/>
        </w:rPr>
        <w:t>t</w:t>
      </w:r>
      <w:r w:rsidR="001520FA" w:rsidRPr="004174BB">
        <w:rPr>
          <w:rFonts w:eastAsia="TimesNewRoman"/>
        </w:rPr>
        <w:t>i</w:t>
      </w:r>
      <w:r w:rsidR="001520FA">
        <w:rPr>
          <w:rFonts w:eastAsia="TimesNewRoman"/>
        </w:rPr>
        <w:t>t</w:t>
      </w:r>
      <w:r w:rsidR="001520FA" w:rsidRPr="004174BB">
        <w:rPr>
          <w:rFonts w:eastAsia="TimesNewRoman"/>
        </w:rPr>
        <w:t xml:space="preserve"> informace z různých zdrojů a předáva</w:t>
      </w:r>
      <w:r w:rsidR="001520FA">
        <w:rPr>
          <w:rFonts w:eastAsia="TimesNewRoman"/>
        </w:rPr>
        <w:t>t</w:t>
      </w:r>
      <w:r w:rsidR="001520FA" w:rsidRPr="004174BB">
        <w:rPr>
          <w:rFonts w:eastAsia="TimesNewRoman"/>
        </w:rPr>
        <w:t xml:space="preserve"> je vhodným způsobem</w:t>
      </w:r>
      <w:r w:rsidR="001520FA">
        <w:rPr>
          <w:rFonts w:eastAsia="TimesNewRoman"/>
        </w:rPr>
        <w:t xml:space="preserve"> s ohledem na jejich uživatele</w:t>
      </w:r>
    </w:p>
    <w:p w:rsidR="001520FA" w:rsidRDefault="008214A6" w:rsidP="001520FA">
      <w:pPr>
        <w:rPr>
          <w:rFonts w:eastAsia="TimesNewRoman"/>
        </w:rPr>
      </w:pPr>
      <w:r>
        <w:rPr>
          <w:rFonts w:eastAsia="TimesNewRoman"/>
        </w:rPr>
        <w:t>N</w:t>
      </w:r>
      <w:r w:rsidR="001520FA">
        <w:rPr>
          <w:rFonts w:eastAsia="TimesNewRoman"/>
        </w:rPr>
        <w:t xml:space="preserve">edovedou </w:t>
      </w:r>
      <w:r w:rsidR="001520FA" w:rsidRPr="004174BB">
        <w:rPr>
          <w:rFonts w:eastAsia="TimesNewRoman"/>
        </w:rPr>
        <w:t>využívat vědomosti a dovednosti získané ve výuce mateřského j</w:t>
      </w:r>
      <w:r w:rsidR="001520FA">
        <w:rPr>
          <w:rFonts w:eastAsia="TimesNewRoman"/>
        </w:rPr>
        <w:t>azyka při studiu cizího jazyka; souvisí to</w:t>
      </w:r>
      <w:r w:rsidR="001520FA" w:rsidRPr="004174BB">
        <w:rPr>
          <w:rFonts w:eastAsia="TimesNewRoman"/>
        </w:rPr>
        <w:t xml:space="preserve"> s nedostatečnými schopnostmi práce se slovní zásobou a problémy logického pochopení souvislostí</w:t>
      </w:r>
      <w:r>
        <w:rPr>
          <w:rFonts w:eastAsia="TimesNewRoman"/>
        </w:rPr>
        <w:t>.</w:t>
      </w:r>
    </w:p>
    <w:p w:rsidR="008214A6" w:rsidRPr="008214A6" w:rsidRDefault="008214A6" w:rsidP="008214A6">
      <w:pPr>
        <w:jc w:val="both"/>
      </w:pPr>
      <w:r w:rsidRPr="008214A6">
        <w:t>V matematickém vzdělávání</w:t>
      </w:r>
      <w:r>
        <w:t xml:space="preserve"> především nedov</w:t>
      </w:r>
      <w:r w:rsidRPr="008214A6">
        <w:t>edou</w:t>
      </w:r>
      <w:r>
        <w:t xml:space="preserve"> </w:t>
      </w:r>
      <w:r w:rsidRPr="003C792F">
        <w:rPr>
          <w:rFonts w:eastAsia="TimesNewRoman"/>
        </w:rPr>
        <w:t>matematizovat jednoduché reálné situace</w:t>
      </w:r>
      <w:r>
        <w:rPr>
          <w:rFonts w:eastAsia="TimesNewRoman"/>
        </w:rPr>
        <w:t xml:space="preserve"> </w:t>
      </w:r>
      <w:r w:rsidRPr="003C792F">
        <w:rPr>
          <w:rFonts w:eastAsia="TimesNewRoman"/>
        </w:rPr>
        <w:t>a vyhodnotit výsl</w:t>
      </w:r>
      <w:r>
        <w:rPr>
          <w:rFonts w:eastAsia="TimesNewRoman"/>
        </w:rPr>
        <w:t>edek řešení vzhledem k realitě.</w:t>
      </w:r>
    </w:p>
    <w:p w:rsidR="008214A6" w:rsidRDefault="008214A6" w:rsidP="001520FA"/>
    <w:p w:rsidR="00E361B4" w:rsidRDefault="00E361B4" w:rsidP="00E361B4">
      <w:pPr>
        <w:autoSpaceDE w:val="0"/>
        <w:autoSpaceDN w:val="0"/>
        <w:adjustRightInd w:val="0"/>
        <w:jc w:val="both"/>
      </w:pPr>
      <w:r>
        <w:t>Příčiny jsou stále stejné – nedostatky ze základní školy v elementárních dovednostech (pravopis, čtení, porozumění textu, pamětné učení, které je pro zvládnutí učiva odborné školy</w:t>
      </w:r>
      <w:r w:rsidRPr="00374075">
        <w:t xml:space="preserve"> </w:t>
      </w:r>
      <w:r>
        <w:t xml:space="preserve">nutné, matematické a fyzikální dovednosti). Zde nedošlo k posunu k lepšímu. Jedinou nápravou může být důslednost na ZŠ a stálé opakování základního učiva. Bez toho nedojde ke </w:t>
      </w:r>
      <w:r>
        <w:lastRenderedPageBreak/>
        <w:t>kvalitativnímu posunu. Střední školy musí  vycházet z nabytého na ZŠ, což je často nemožné, proto jsou nuceny zahrnout do ŠVP delší úseky, v nichž látku ZŠ znovu učí (nikoli jen opakují).</w:t>
      </w:r>
    </w:p>
    <w:p w:rsidR="00E361B4" w:rsidRDefault="00E361B4" w:rsidP="00E361B4">
      <w:pPr>
        <w:jc w:val="both"/>
      </w:pPr>
    </w:p>
    <w:p w:rsidR="001520FA" w:rsidRPr="00B3391B" w:rsidRDefault="00E361B4" w:rsidP="00B3391B">
      <w:pPr>
        <w:jc w:val="both"/>
      </w:pPr>
      <w:r>
        <w:t xml:space="preserve">Řada škol se rovněž shoduje v tom, že hlavním problémem bylo opustit představu, že současný žák je vnitřně  motivovaný zájmem o obor a vlastní kultivací. Učitel jej stále musí motivovat, často neúčinně. Tlaky společnosti na rezignaci na vlastní kultivované chování jsou mnohdy silnější než osobnost učitele. </w:t>
      </w:r>
    </w:p>
    <w:p w:rsidR="00CB65D7" w:rsidRDefault="00CB65D7" w:rsidP="00CB65D7">
      <w:pPr>
        <w:rPr>
          <w:rFonts w:ascii="Calibri" w:hAnsi="Calibri" w:cs="Calibri"/>
          <w:sz w:val="22"/>
          <w:szCs w:val="22"/>
        </w:rPr>
      </w:pPr>
    </w:p>
    <w:p w:rsidR="00010537" w:rsidRPr="008420B4" w:rsidRDefault="00010537" w:rsidP="008420B4">
      <w:pPr>
        <w:rPr>
          <w:b/>
        </w:rPr>
      </w:pPr>
      <w:bookmarkStart w:id="36" w:name="_Toc292449888"/>
      <w:r w:rsidRPr="008420B4">
        <w:rPr>
          <w:b/>
        </w:rPr>
        <w:t>Úpravy, které školy provedly v pojetí a obsahu odborné složky vzdělávání v oborech, ve kterých byla ukončena výuka podle pilotních ŠVP</w:t>
      </w:r>
      <w:bookmarkEnd w:id="36"/>
    </w:p>
    <w:p w:rsidR="00010537" w:rsidRPr="00EB4230" w:rsidRDefault="00010537" w:rsidP="00EB4230">
      <w:pPr>
        <w:autoSpaceDE w:val="0"/>
        <w:autoSpaceDN w:val="0"/>
        <w:adjustRightInd w:val="0"/>
      </w:pPr>
    </w:p>
    <w:p w:rsidR="00010537" w:rsidRPr="00EB4230" w:rsidRDefault="00010537" w:rsidP="00010537">
      <w:pPr>
        <w:autoSpaceDE w:val="0"/>
        <w:autoSpaceDN w:val="0"/>
        <w:adjustRightInd w:val="0"/>
      </w:pPr>
      <w:r w:rsidRPr="00EB4230">
        <w:t>Úpravy, které školy provedly v pojetí a obsahu odborné složky vzdělávání, lze shrnout a charakterizovat takto:</w:t>
      </w:r>
    </w:p>
    <w:p w:rsidR="00010537" w:rsidRPr="00EB4230" w:rsidRDefault="00010537" w:rsidP="00010537">
      <w:pPr>
        <w:autoSpaceDE w:val="0"/>
        <w:autoSpaceDN w:val="0"/>
        <w:adjustRightInd w:val="0"/>
        <w:rPr>
          <w:b/>
        </w:rPr>
      </w:pPr>
    </w:p>
    <w:p w:rsidR="00010537" w:rsidRPr="00EB4230" w:rsidRDefault="00010537" w:rsidP="00010537">
      <w:pPr>
        <w:numPr>
          <w:ilvl w:val="0"/>
          <w:numId w:val="14"/>
        </w:numPr>
      </w:pPr>
      <w:r w:rsidRPr="00EB4230">
        <w:t xml:space="preserve">Inovace ŠVP podle nových RVP </w:t>
      </w:r>
    </w:p>
    <w:p w:rsidR="00010537" w:rsidRPr="00EB4230" w:rsidRDefault="00010537" w:rsidP="00010537">
      <w:pPr>
        <w:numPr>
          <w:ilvl w:val="0"/>
          <w:numId w:val="14"/>
        </w:numPr>
      </w:pPr>
      <w:r w:rsidRPr="00EB4230">
        <w:t>Aktualizace učiva v souladu s potřebami praxe a vývojovými trendy v oboru</w:t>
      </w:r>
    </w:p>
    <w:p w:rsidR="00010537" w:rsidRPr="00EB4230" w:rsidRDefault="00010537" w:rsidP="00010537">
      <w:pPr>
        <w:numPr>
          <w:ilvl w:val="0"/>
          <w:numId w:val="14"/>
        </w:numPr>
        <w:autoSpaceDE w:val="0"/>
        <w:autoSpaceDN w:val="0"/>
        <w:adjustRightInd w:val="0"/>
        <w:jc w:val="both"/>
      </w:pPr>
      <w:r w:rsidRPr="00EB4230">
        <w:t>Úpravy v mezipředmětových vazbách..</w:t>
      </w:r>
    </w:p>
    <w:p w:rsidR="00010537" w:rsidRPr="00EB4230" w:rsidRDefault="00010537" w:rsidP="00010537">
      <w:pPr>
        <w:numPr>
          <w:ilvl w:val="0"/>
          <w:numId w:val="14"/>
        </w:numPr>
        <w:autoSpaceDE w:val="0"/>
        <w:autoSpaceDN w:val="0"/>
        <w:adjustRightInd w:val="0"/>
        <w:jc w:val="both"/>
      </w:pPr>
      <w:r w:rsidRPr="00EB4230">
        <w:t xml:space="preserve">Úpravy v učebních osnovách. </w:t>
      </w:r>
    </w:p>
    <w:p w:rsidR="00010537" w:rsidRPr="00EB4230" w:rsidRDefault="00010537" w:rsidP="00010537">
      <w:pPr>
        <w:numPr>
          <w:ilvl w:val="0"/>
          <w:numId w:val="14"/>
        </w:numPr>
      </w:pPr>
      <w:r w:rsidRPr="00EB4230">
        <w:t>Doplnění ŠVP o adaptační kurz pro žáky 1. ročníků (vybudování vztahů a pozic v nově tvořeném kolektivu)</w:t>
      </w:r>
    </w:p>
    <w:p w:rsidR="00010537" w:rsidRPr="00EB4230" w:rsidRDefault="00010537" w:rsidP="00010537">
      <w:pPr>
        <w:numPr>
          <w:ilvl w:val="0"/>
          <w:numId w:val="14"/>
        </w:numPr>
        <w:autoSpaceDE w:val="0"/>
        <w:autoSpaceDN w:val="0"/>
        <w:adjustRightInd w:val="0"/>
      </w:pPr>
      <w:r w:rsidRPr="00EB4230">
        <w:t xml:space="preserve">Úpravy v souvislosti se společným vyučováním oborů v jedné třídě </w:t>
      </w:r>
    </w:p>
    <w:p w:rsidR="00010537" w:rsidRPr="00EB4230" w:rsidRDefault="00010537" w:rsidP="00010537">
      <w:pPr>
        <w:numPr>
          <w:ilvl w:val="0"/>
          <w:numId w:val="14"/>
        </w:numPr>
        <w:autoSpaceDE w:val="0"/>
        <w:autoSpaceDN w:val="0"/>
        <w:adjustRightInd w:val="0"/>
      </w:pPr>
      <w:r w:rsidRPr="00EB4230">
        <w:t>Zestručnění ŠVP</w:t>
      </w:r>
    </w:p>
    <w:p w:rsidR="00010537" w:rsidRPr="0084180E" w:rsidRDefault="00010537" w:rsidP="00CB65D7">
      <w:pPr>
        <w:rPr>
          <w:rFonts w:ascii="Calibri" w:hAnsi="Calibri" w:cs="Calibri"/>
          <w:sz w:val="22"/>
          <w:szCs w:val="22"/>
        </w:rPr>
      </w:pPr>
    </w:p>
    <w:p w:rsidR="00CB65D7" w:rsidRPr="008420B4" w:rsidRDefault="00CB65D7" w:rsidP="008420B4">
      <w:pPr>
        <w:rPr>
          <w:b/>
        </w:rPr>
      </w:pPr>
      <w:bookmarkStart w:id="37" w:name="_Toc278459772"/>
      <w:r w:rsidRPr="008420B4">
        <w:rPr>
          <w:b/>
        </w:rPr>
        <w:t>Závěrečné zkoušky žáků</w:t>
      </w:r>
      <w:bookmarkEnd w:id="37"/>
      <w:r w:rsidR="00C9717A" w:rsidRPr="008420B4">
        <w:rPr>
          <w:b/>
        </w:rPr>
        <w:t xml:space="preserve"> </w:t>
      </w:r>
      <w:r w:rsidR="00897973" w:rsidRPr="008420B4">
        <w:rPr>
          <w:b/>
        </w:rPr>
        <w:t xml:space="preserve">- </w:t>
      </w:r>
      <w:r w:rsidR="00C9717A" w:rsidRPr="008420B4">
        <w:rPr>
          <w:b/>
        </w:rPr>
        <w:t>hodnocení za šk</w:t>
      </w:r>
      <w:r w:rsidR="00736D09" w:rsidRPr="008420B4">
        <w:rPr>
          <w:b/>
        </w:rPr>
        <w:t>olní</w:t>
      </w:r>
      <w:r w:rsidR="00C9717A" w:rsidRPr="008420B4">
        <w:rPr>
          <w:b/>
        </w:rPr>
        <w:t xml:space="preserve"> rok 2009/2010</w:t>
      </w:r>
    </w:p>
    <w:p w:rsidR="00CB65D7" w:rsidRPr="003C3C4A" w:rsidRDefault="00CB65D7" w:rsidP="00CB65D7">
      <w:pPr>
        <w:rPr>
          <w:b/>
          <w:color w:val="000000"/>
        </w:rPr>
      </w:pPr>
    </w:p>
    <w:p w:rsidR="00CB65D7" w:rsidRDefault="00EB4230" w:rsidP="00EB4230">
      <w:pPr>
        <w:jc w:val="both"/>
      </w:pPr>
      <w:r w:rsidRPr="00EB4230">
        <w:t>Podrob</w:t>
      </w:r>
      <w:r>
        <w:t>ný popis výsledků šetření je uveden v jednotlivých zprávách. Dá se říci, že h</w:t>
      </w:r>
      <w:r w:rsidR="00CB65D7" w:rsidRPr="006D3750">
        <w:t>lavní příčiny lepších výsledků žáků oproti předcházejícímu roku spatřují respondenti především v uplatňování aktivizujících vyučovacích metod, v  individuální</w:t>
      </w:r>
      <w:r w:rsidR="00CB65D7">
        <w:t>m</w:t>
      </w:r>
      <w:r w:rsidR="00CB65D7" w:rsidRPr="006D3750">
        <w:t xml:space="preserve"> přístupu k</w:t>
      </w:r>
      <w:r w:rsidR="00CB65D7">
        <w:t> </w:t>
      </w:r>
      <w:r w:rsidR="00CB65D7" w:rsidRPr="006D3750">
        <w:t>žákům</w:t>
      </w:r>
      <w:r w:rsidR="00CB65D7">
        <w:t xml:space="preserve"> a především v </w:t>
      </w:r>
      <w:r w:rsidR="00CB65D7" w:rsidRPr="006D3750">
        <w:t>zaměření výuky na požadavky závěrečn</w:t>
      </w:r>
      <w:r w:rsidR="00CB65D7">
        <w:t>é</w:t>
      </w:r>
      <w:r w:rsidR="00CB65D7" w:rsidRPr="006D3750">
        <w:t xml:space="preserve"> zkoušky. </w:t>
      </w:r>
      <w:r w:rsidR="00CB65D7">
        <w:t>Z toho vyplývá, že škola musí pro dosažení lepších výsledků žáků vyvíjet stále větší úsilí.</w:t>
      </w:r>
    </w:p>
    <w:p w:rsidR="00CB65D7" w:rsidRPr="00055A3B" w:rsidRDefault="00EB4230" w:rsidP="00EB4230">
      <w:pPr>
        <w:jc w:val="both"/>
      </w:pPr>
      <w:r>
        <w:t>P</w:t>
      </w:r>
      <w:r w:rsidR="00CB65D7" w:rsidRPr="00055A3B">
        <w:t>říčin</w:t>
      </w:r>
      <w:r>
        <w:t>y</w:t>
      </w:r>
      <w:r w:rsidR="00CB65D7" w:rsidRPr="00055A3B">
        <w:t xml:space="preserve"> horších výsledků u závěrečných zkoušek</w:t>
      </w:r>
      <w:r w:rsidR="00CB65D7">
        <w:t xml:space="preserve"> </w:t>
      </w:r>
      <w:r>
        <w:t>jsou stejné jako v předešlém roce.</w:t>
      </w:r>
    </w:p>
    <w:p w:rsidR="00CB65D7" w:rsidRPr="007752AF" w:rsidRDefault="007752AF" w:rsidP="007752AF">
      <w:r w:rsidRPr="007752AF">
        <w:t xml:space="preserve">Průměrný prospěch </w:t>
      </w:r>
      <w:r>
        <w:t xml:space="preserve">u závěrečných zkoušek </w:t>
      </w:r>
      <w:r w:rsidRPr="007752AF">
        <w:t xml:space="preserve">za školní rok 2009/2010 </w:t>
      </w:r>
      <w:r>
        <w:t>b</w:t>
      </w:r>
      <w:r w:rsidRPr="007752AF">
        <w:t xml:space="preserve">yl u </w:t>
      </w:r>
      <w:r>
        <w:t>sledovaných</w:t>
      </w:r>
      <w:r w:rsidRPr="007752AF">
        <w:t xml:space="preserve"> oborů </w:t>
      </w:r>
      <w:r>
        <w:t xml:space="preserve">vzdělání </w:t>
      </w:r>
      <w:r w:rsidRPr="007752AF">
        <w:t>2.54.</w:t>
      </w:r>
    </w:p>
    <w:p w:rsidR="00CB65D7" w:rsidRPr="000C045B" w:rsidRDefault="00CB65D7" w:rsidP="00CB65D7">
      <w:pPr>
        <w:ind w:left="360"/>
      </w:pPr>
    </w:p>
    <w:p w:rsidR="00CB65D7" w:rsidRPr="000C045B" w:rsidRDefault="00CB65D7" w:rsidP="00CB65D7">
      <w:pPr>
        <w:rPr>
          <w:color w:val="000000"/>
        </w:rPr>
      </w:pPr>
    </w:p>
    <w:p w:rsidR="00B80F80" w:rsidRPr="008F07DD" w:rsidRDefault="00B80F80" w:rsidP="008F07DD">
      <w:pPr>
        <w:pStyle w:val="Nadpis1"/>
        <w:numPr>
          <w:ilvl w:val="0"/>
          <w:numId w:val="42"/>
        </w:numPr>
      </w:pPr>
      <w:bookmarkStart w:id="38" w:name="_Toc292449889"/>
      <w:bookmarkStart w:id="39" w:name="_Toc292450072"/>
      <w:bookmarkStart w:id="40" w:name="_Toc292450153"/>
      <w:bookmarkStart w:id="41" w:name="_Toc322348874"/>
      <w:bookmarkStart w:id="42" w:name="_Toc322349168"/>
      <w:bookmarkStart w:id="43" w:name="_Toc324849349"/>
      <w:r w:rsidRPr="008F07DD">
        <w:t>Vyhodnocení pokusného ověřování ŠVP v maturitních oborech</w:t>
      </w:r>
      <w:bookmarkEnd w:id="38"/>
      <w:bookmarkEnd w:id="39"/>
      <w:bookmarkEnd w:id="40"/>
      <w:bookmarkEnd w:id="41"/>
      <w:bookmarkEnd w:id="42"/>
      <w:bookmarkEnd w:id="43"/>
      <w:r w:rsidRPr="008F07DD">
        <w:t xml:space="preserve"> </w:t>
      </w:r>
    </w:p>
    <w:p w:rsidR="00D76ABB" w:rsidRDefault="001B6CCC" w:rsidP="00EB4230">
      <w:pPr>
        <w:rPr>
          <w:b/>
          <w:color w:val="000000"/>
        </w:rPr>
      </w:pPr>
      <w:r>
        <w:rPr>
          <w:b/>
          <w:color w:val="000000"/>
        </w:rPr>
        <w:t xml:space="preserve"> </w:t>
      </w:r>
    </w:p>
    <w:p w:rsidR="001B6CCC" w:rsidRDefault="001B6CCC" w:rsidP="00CC1B0C">
      <w:r w:rsidRPr="001B6CCC">
        <w:t>Celkový stav</w:t>
      </w:r>
    </w:p>
    <w:p w:rsidR="001B6CCC" w:rsidRPr="001B6CCC" w:rsidRDefault="001B6CCC" w:rsidP="00CC1B0C"/>
    <w:p w:rsidR="00D76ABB" w:rsidRPr="009D5B2B" w:rsidRDefault="00EB4230" w:rsidP="00CC1B0C">
      <w:r w:rsidRPr="005F7B8B">
        <w:t>Školní rok 200</w:t>
      </w:r>
      <w:r>
        <w:t>9</w:t>
      </w:r>
      <w:r w:rsidRPr="005F7B8B">
        <w:t>/20</w:t>
      </w:r>
      <w:r>
        <w:t>10</w:t>
      </w:r>
      <w:r w:rsidRPr="005F7B8B">
        <w:t xml:space="preserve"> </w:t>
      </w:r>
      <w:r>
        <w:t>byl</w:t>
      </w:r>
      <w:r w:rsidRPr="005F7B8B">
        <w:t xml:space="preserve"> prvním rokem, kdy žáci, </w:t>
      </w:r>
      <w:r w:rsidRPr="00AC719C">
        <w:t xml:space="preserve">kteří se učili podle pilotních </w:t>
      </w:r>
      <w:r>
        <w:t>školních vzdělávacích programů</w:t>
      </w:r>
      <w:r w:rsidRPr="00AC719C">
        <w:t>,</w:t>
      </w:r>
      <w:r w:rsidRPr="005F7B8B">
        <w:t xml:space="preserve"> </w:t>
      </w:r>
      <w:r>
        <w:t>maturovali</w:t>
      </w:r>
      <w:r w:rsidRPr="005F7B8B">
        <w:t xml:space="preserve">. </w:t>
      </w:r>
      <w:r>
        <w:t>Pilotní školy v dotazníkovém šetření p</w:t>
      </w:r>
      <w:r w:rsidRPr="005F7B8B">
        <w:t>orovn</w:t>
      </w:r>
      <w:r>
        <w:t>aly</w:t>
      </w:r>
      <w:r w:rsidRPr="005F7B8B">
        <w:t xml:space="preserve"> výkony těchto žáků u závěrečné zkoušky s výkony ostatních žáků</w:t>
      </w:r>
      <w:r>
        <w:t>, kteří nebyli vzděláváni podle ŠVP</w:t>
      </w:r>
      <w:r w:rsidR="009D5B2B">
        <w:t>.</w:t>
      </w:r>
    </w:p>
    <w:p w:rsidR="00D76ABB" w:rsidRDefault="00D76ABB" w:rsidP="00CC1B0C">
      <w:pPr>
        <w:rPr>
          <w:color w:val="000000"/>
        </w:rPr>
      </w:pPr>
      <w:r w:rsidRPr="000E7CE9">
        <w:rPr>
          <w:color w:val="000000"/>
        </w:rPr>
        <w:t>Celkov</w:t>
      </w:r>
      <w:r>
        <w:rPr>
          <w:color w:val="000000"/>
        </w:rPr>
        <w:t>ou</w:t>
      </w:r>
      <w:r w:rsidRPr="000E7CE9">
        <w:rPr>
          <w:color w:val="000000"/>
        </w:rPr>
        <w:t xml:space="preserve"> úroveň dovedností a vědomostí žáků, kteří se učili podle pilotního ŠVP, </w:t>
      </w:r>
      <w:r>
        <w:rPr>
          <w:color w:val="000000"/>
        </w:rPr>
        <w:t xml:space="preserve">hodnotí ve srovnání s ostatními žáky 9 škol jako lepší a 9 škol jako stejnou. Horší celkovou úroveň </w:t>
      </w:r>
      <w:r w:rsidR="009D5B2B">
        <w:rPr>
          <w:color w:val="000000"/>
        </w:rPr>
        <w:t xml:space="preserve">neshledává žádná škola. </w:t>
      </w:r>
      <w:r>
        <w:rPr>
          <w:color w:val="000000"/>
        </w:rPr>
        <w:t xml:space="preserve">Více škol se však shoduje v tom, že </w:t>
      </w:r>
      <w:proofErr w:type="gramStart"/>
      <w:r>
        <w:rPr>
          <w:color w:val="000000"/>
        </w:rPr>
        <w:t>žáci</w:t>
      </w:r>
      <w:proofErr w:type="gramEnd"/>
      <w:r>
        <w:rPr>
          <w:color w:val="000000"/>
        </w:rPr>
        <w:t xml:space="preserve"> prokazují horší výsledky v předmětu český jazyk a literatura; žákům chybí sečtělost, orientace v literatuře, všeobecný rozhled, slovní zásoba.</w:t>
      </w:r>
    </w:p>
    <w:p w:rsidR="006631E8" w:rsidRDefault="006631E8" w:rsidP="00CC1B0C">
      <w:r w:rsidRPr="007752AF">
        <w:lastRenderedPageBreak/>
        <w:t xml:space="preserve">Průměrný prospěch </w:t>
      </w:r>
      <w:r>
        <w:t xml:space="preserve">u </w:t>
      </w:r>
      <w:r w:rsidR="00F46623">
        <w:t xml:space="preserve">odborných </w:t>
      </w:r>
      <w:r>
        <w:t xml:space="preserve">maturitních zkoušek </w:t>
      </w:r>
      <w:r w:rsidRPr="007752AF">
        <w:t xml:space="preserve">za školní rok 2009/2010 </w:t>
      </w:r>
      <w:r>
        <w:t>b</w:t>
      </w:r>
      <w:r w:rsidRPr="007752AF">
        <w:t xml:space="preserve">yl u </w:t>
      </w:r>
      <w:r>
        <w:t>sledovaných</w:t>
      </w:r>
      <w:r w:rsidRPr="007752AF">
        <w:t xml:space="preserve"> oborů </w:t>
      </w:r>
      <w:r>
        <w:t xml:space="preserve">vzdělání </w:t>
      </w:r>
      <w:r w:rsidRPr="007752AF">
        <w:t>2</w:t>
      </w:r>
      <w:r w:rsidR="00F46623">
        <w:t>,</w:t>
      </w:r>
      <w:r>
        <w:t>33</w:t>
      </w:r>
      <w:r w:rsidR="00F46623">
        <w:t>, u zkoušky z českého jazyka 2,55.</w:t>
      </w:r>
    </w:p>
    <w:p w:rsidR="00C25708" w:rsidRDefault="00C25708" w:rsidP="00CC1B0C">
      <w:pPr>
        <w:rPr>
          <w:color w:val="000000"/>
        </w:rPr>
      </w:pPr>
      <w:r w:rsidRPr="00387418">
        <w:t xml:space="preserve">Převážná většina škol bude </w:t>
      </w:r>
      <w:r w:rsidRPr="00387418">
        <w:rPr>
          <w:color w:val="000000"/>
        </w:rPr>
        <w:t>na základě výsledků dosažených ve 4. ročníku</w:t>
      </w:r>
      <w:r>
        <w:rPr>
          <w:color w:val="000000"/>
        </w:rPr>
        <w:t xml:space="preserve"> pro</w:t>
      </w:r>
      <w:r w:rsidRPr="00387418">
        <w:rPr>
          <w:color w:val="000000"/>
        </w:rPr>
        <w:t>vádět v ŠVP menší změny.</w:t>
      </w:r>
      <w:r>
        <w:rPr>
          <w:color w:val="000000"/>
        </w:rPr>
        <w:t xml:space="preserve"> Změny se často týkají požadavků státních maturit.</w:t>
      </w:r>
    </w:p>
    <w:p w:rsidR="006631E8" w:rsidRPr="000E7CE9" w:rsidRDefault="006631E8" w:rsidP="00CC1B0C">
      <w:pPr>
        <w:rPr>
          <w:color w:val="000000"/>
        </w:rPr>
      </w:pPr>
    </w:p>
    <w:p w:rsidR="00D76ABB" w:rsidRPr="009D5B2B" w:rsidRDefault="00D76ABB" w:rsidP="00CC1B0C">
      <w:r w:rsidRPr="009D5B2B">
        <w:t>V  čem prokazovali žáci lepší výsledky</w:t>
      </w:r>
      <w:r w:rsidR="009D5B2B">
        <w:t xml:space="preserve"> v odborném vzdělávání a proč?</w:t>
      </w:r>
    </w:p>
    <w:p w:rsidR="00D76ABB" w:rsidRDefault="00D76ABB" w:rsidP="00CC1B0C">
      <w:pPr>
        <w:rPr>
          <w:color w:val="3366FF"/>
        </w:rPr>
      </w:pPr>
    </w:p>
    <w:p w:rsidR="00D76ABB" w:rsidRPr="00E52725" w:rsidRDefault="009D5B2B" w:rsidP="00CC1B0C">
      <w:r>
        <w:t>Lepší výsledky se projevily především v p</w:t>
      </w:r>
      <w:r w:rsidR="00D76ABB" w:rsidRPr="00D03D2D">
        <w:t>raktick</w:t>
      </w:r>
      <w:r>
        <w:t>ých</w:t>
      </w:r>
      <w:r w:rsidR="00D76ABB" w:rsidRPr="00D03D2D">
        <w:t xml:space="preserve"> maturitní</w:t>
      </w:r>
      <w:r>
        <w:t>ch</w:t>
      </w:r>
      <w:r w:rsidR="00D76ABB" w:rsidRPr="00D03D2D">
        <w:t xml:space="preserve"> zkoušk</w:t>
      </w:r>
      <w:r>
        <w:t>ách. Na některých školách se zlepšila</w:t>
      </w:r>
      <w:r w:rsidRPr="009D5B2B">
        <w:t xml:space="preserve"> </w:t>
      </w:r>
      <w:r>
        <w:t>prezentace</w:t>
      </w:r>
      <w:r w:rsidRPr="000E7CE9">
        <w:t xml:space="preserve"> dovednost</w:t>
      </w:r>
      <w:r>
        <w:t>í</w:t>
      </w:r>
      <w:r w:rsidRPr="000E7CE9">
        <w:t xml:space="preserve"> a znalost</w:t>
      </w:r>
      <w:r>
        <w:t>í.</w:t>
      </w:r>
      <w:r w:rsidR="00FA12FA">
        <w:t xml:space="preserve"> </w:t>
      </w:r>
      <w:r>
        <w:t>S</w:t>
      </w:r>
      <w:r w:rsidR="00D76ABB" w:rsidRPr="000E7CE9">
        <w:t>oučasná generace využívá dobře moderní informační a komunikační prostředky</w:t>
      </w:r>
      <w:r w:rsidR="00D76ABB">
        <w:t xml:space="preserve"> – pouze v této oblasti lze říci, že žáci mají i lepší znalosti ze základní školy</w:t>
      </w:r>
      <w:r>
        <w:t xml:space="preserve">. </w:t>
      </w:r>
      <w:r w:rsidR="00D76ABB" w:rsidRPr="000E7CE9">
        <w:t xml:space="preserve">Znalosti jazyků </w:t>
      </w:r>
      <w:r>
        <w:t>se lepší tam,</w:t>
      </w:r>
      <w:r w:rsidR="00D76ABB">
        <w:t xml:space="preserve"> kde se </w:t>
      </w:r>
      <w:r w:rsidR="00D76ABB" w:rsidRPr="000E7CE9">
        <w:t xml:space="preserve">žáci </w:t>
      </w:r>
      <w:r w:rsidR="00D76ABB">
        <w:t xml:space="preserve">často </w:t>
      </w:r>
      <w:r w:rsidR="00D76ABB" w:rsidRPr="000E7CE9">
        <w:t>zúčastňují zahran</w:t>
      </w:r>
      <w:r>
        <w:t>ičních praxí.</w:t>
      </w:r>
    </w:p>
    <w:p w:rsidR="00D76ABB" w:rsidRPr="000E7CE9" w:rsidRDefault="00D76ABB" w:rsidP="00CC1B0C"/>
    <w:p w:rsidR="00D76ABB" w:rsidRPr="009E496D" w:rsidRDefault="00D76ABB" w:rsidP="00CC1B0C">
      <w:r>
        <w:rPr>
          <w:noProof/>
        </w:rPr>
        <w:drawing>
          <wp:inline distT="0" distB="0" distL="0" distR="0" wp14:anchorId="6F3549B8" wp14:editId="6A59FAF9">
            <wp:extent cx="4591050" cy="25241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2524125"/>
                    </a:xfrm>
                    <a:prstGeom prst="rect">
                      <a:avLst/>
                    </a:prstGeom>
                    <a:noFill/>
                    <a:ln>
                      <a:noFill/>
                    </a:ln>
                  </pic:spPr>
                </pic:pic>
              </a:graphicData>
            </a:graphic>
          </wp:inline>
        </w:drawing>
      </w:r>
    </w:p>
    <w:p w:rsidR="00D76ABB" w:rsidRPr="000E7CE9" w:rsidRDefault="00D76ABB" w:rsidP="00CC1B0C"/>
    <w:p w:rsidR="00D76ABB" w:rsidRPr="000E7CE9" w:rsidRDefault="00D76ABB" w:rsidP="00CC1B0C">
      <w:r>
        <w:t xml:space="preserve">Za příčinu lepších výsledků žáků považují </w:t>
      </w:r>
      <w:r w:rsidR="009D5B2B">
        <w:t xml:space="preserve">pilotní </w:t>
      </w:r>
      <w:r>
        <w:t xml:space="preserve">školy nejčastěji uplatňování aktivizujících vyučovacích metod, dále je to větší zaměření na výsledky vzdělávání, na třetím místě okolnost, že se </w:t>
      </w:r>
      <w:proofErr w:type="gramStart"/>
      <w:r>
        <w:t xml:space="preserve">výuka </w:t>
      </w:r>
      <w:r w:rsidRPr="000E7CE9">
        <w:t xml:space="preserve"> zaměřuje</w:t>
      </w:r>
      <w:proofErr w:type="gramEnd"/>
      <w:r w:rsidRPr="000E7CE9">
        <w:t xml:space="preserve"> na požadavky maturitní zkoušky</w:t>
      </w:r>
      <w:r>
        <w:t>. Větší zájem o obor a vzdělání uvádí</w:t>
      </w:r>
      <w:r w:rsidR="009D5B2B">
        <w:t xml:space="preserve"> pouze </w:t>
      </w:r>
      <w:r>
        <w:t>jedna škola.</w:t>
      </w:r>
    </w:p>
    <w:p w:rsidR="00D76ABB" w:rsidRPr="000E7CE9" w:rsidRDefault="00D76ABB" w:rsidP="00CC1B0C"/>
    <w:p w:rsidR="00D76ABB" w:rsidRPr="000E7CE9" w:rsidRDefault="008E3FA8" w:rsidP="00CC1B0C">
      <w:r w:rsidRPr="008E3FA8">
        <w:t>O</w:t>
      </w:r>
      <w:r w:rsidR="00D76ABB" w:rsidRPr="008E3FA8">
        <w:t>hrozit dobré výsledky žáků u maturitních zkoušek</w:t>
      </w:r>
      <w:r w:rsidRPr="008E3FA8">
        <w:t xml:space="preserve"> mohou, stejně jako u žáků z tříletých oborů</w:t>
      </w:r>
      <w:r w:rsidR="00FA12FA">
        <w:t xml:space="preserve"> vzdělání,</w:t>
      </w:r>
      <w:r w:rsidRPr="008E3FA8">
        <w:t xml:space="preserve"> </w:t>
      </w:r>
      <w:r w:rsidR="00D76ABB" w:rsidRPr="000E7CE9">
        <w:t>nedostatečné vstupní učební předpoklady žáků</w:t>
      </w:r>
      <w:r>
        <w:t xml:space="preserve">, </w:t>
      </w:r>
      <w:r w:rsidR="00D76ABB" w:rsidRPr="000E7CE9">
        <w:t xml:space="preserve">malá motivace žáků ke vzdělávání </w:t>
      </w:r>
      <w:r>
        <w:t xml:space="preserve">a okolnost, že </w:t>
      </w:r>
      <w:r w:rsidR="00D76ABB" w:rsidRPr="000E7CE9">
        <w:t xml:space="preserve">žáci se </w:t>
      </w:r>
      <w:r>
        <w:t>nedovedou</w:t>
      </w:r>
      <w:r w:rsidR="00D76ABB" w:rsidRPr="000E7CE9">
        <w:t xml:space="preserve"> učit</w:t>
      </w:r>
      <w:r>
        <w:t>.</w:t>
      </w:r>
    </w:p>
    <w:p w:rsidR="00D76ABB" w:rsidRPr="000E7CE9" w:rsidRDefault="00D76ABB" w:rsidP="00CC1B0C"/>
    <w:p w:rsidR="00D76ABB" w:rsidRPr="008E3FA8" w:rsidRDefault="001B6CCC" w:rsidP="00CC1B0C">
      <w:bookmarkStart w:id="44" w:name="_Toc278459439"/>
      <w:bookmarkStart w:id="45" w:name="_Toc322348875"/>
      <w:r>
        <w:t>Splnění požadavků</w:t>
      </w:r>
      <w:r w:rsidR="00D76ABB" w:rsidRPr="008E3FA8">
        <w:t xml:space="preserve"> ŠVP ve všeobecném vzdělávání</w:t>
      </w:r>
      <w:bookmarkEnd w:id="44"/>
      <w:bookmarkEnd w:id="45"/>
      <w:r w:rsidR="00D76ABB" w:rsidRPr="008E3FA8">
        <w:t xml:space="preserve"> </w:t>
      </w:r>
    </w:p>
    <w:p w:rsidR="00D76ABB" w:rsidRDefault="00D76ABB" w:rsidP="00CC1B0C">
      <w:pPr>
        <w:rPr>
          <w:color w:val="FF9900"/>
        </w:rPr>
      </w:pPr>
    </w:p>
    <w:p w:rsidR="00E52725" w:rsidRDefault="00E52725" w:rsidP="00CC1B0C">
      <w:r>
        <w:t xml:space="preserve">Školám se </w:t>
      </w:r>
      <w:r w:rsidRPr="001B6CCC">
        <w:t>většinou daří</w:t>
      </w:r>
      <w:r>
        <w:t xml:space="preserve"> </w:t>
      </w:r>
      <w:r w:rsidRPr="002E2C62">
        <w:t>naplňovat požadavky ŠVP ve všeobecném vzdělávání</w:t>
      </w:r>
      <w:r>
        <w:t>. Z 34 ŠVP je to v českém jazyce u 2</w:t>
      </w:r>
      <w:r w:rsidR="001B6CCC">
        <w:t>5</w:t>
      </w:r>
      <w:r>
        <w:t xml:space="preserve"> oborů, v cizím jazyce u 26 oborů, v matematice u 22 oborů.  </w:t>
      </w:r>
    </w:p>
    <w:p w:rsidR="00D76ABB" w:rsidRDefault="00D76ABB" w:rsidP="00CC1B0C">
      <w:pPr>
        <w:rPr>
          <w:color w:val="FF9900"/>
        </w:rPr>
      </w:pPr>
    </w:p>
    <w:p w:rsidR="00D76ABB" w:rsidRDefault="00D76ABB" w:rsidP="00CC1B0C"/>
    <w:p w:rsidR="00D76ABB" w:rsidRDefault="001B6CCC" w:rsidP="00CC1B0C">
      <w:r>
        <w:rPr>
          <w:noProof/>
        </w:rPr>
        <w:lastRenderedPageBreak/>
        <w:drawing>
          <wp:inline distT="0" distB="0" distL="0" distR="0" wp14:anchorId="18FE084A" wp14:editId="6490AC96">
            <wp:extent cx="4572000" cy="27432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6ABB" w:rsidRPr="002E2C62" w:rsidRDefault="00D76ABB" w:rsidP="00CC1B0C"/>
    <w:p w:rsidR="00D76ABB" w:rsidRPr="00063C4E" w:rsidRDefault="00D76ABB" w:rsidP="00CC1B0C">
      <w:pPr>
        <w:rPr>
          <w:color w:val="3366FF"/>
        </w:rPr>
      </w:pPr>
    </w:p>
    <w:p w:rsidR="00D76ABB" w:rsidRPr="008A0105" w:rsidRDefault="008A0105" w:rsidP="00CC1B0C">
      <w:r w:rsidRPr="008A0105">
        <w:t>Celkové s</w:t>
      </w:r>
      <w:r w:rsidR="001B6CCC" w:rsidRPr="008A0105">
        <w:t>plnění požadavků ŠVP</w:t>
      </w:r>
      <w:r w:rsidRPr="008A0105">
        <w:t xml:space="preserve"> a možnosti zlepšení</w:t>
      </w:r>
    </w:p>
    <w:p w:rsidR="00D76ABB" w:rsidRDefault="00D76ABB" w:rsidP="00CC1B0C"/>
    <w:p w:rsidR="00D76ABB" w:rsidRPr="006C6665" w:rsidRDefault="00D76ABB" w:rsidP="00CC1B0C">
      <w:r w:rsidRPr="009A7C08">
        <w:t>56 % pilotních škol</w:t>
      </w:r>
      <w:r w:rsidRPr="006C6665">
        <w:t xml:space="preserve"> </w:t>
      </w:r>
      <w:proofErr w:type="gramStart"/>
      <w:r w:rsidRPr="006C6665">
        <w:t>konstatuje,  že</w:t>
      </w:r>
      <w:proofErr w:type="gramEnd"/>
      <w:r w:rsidRPr="006C6665">
        <w:t xml:space="preserve"> ŠVP se </w:t>
      </w:r>
      <w:r>
        <w:t xml:space="preserve">jim </w:t>
      </w:r>
      <w:r w:rsidRPr="006C6665">
        <w:t>ve velké míře podařilo naplnit téměř ve všech předmětech.</w:t>
      </w:r>
    </w:p>
    <w:p w:rsidR="00D76ABB" w:rsidRDefault="00D76ABB" w:rsidP="00CC1B0C"/>
    <w:p w:rsidR="00C25708" w:rsidRDefault="00C25708" w:rsidP="00CC1B0C">
      <w:r>
        <w:t>Rezervy se zdají být nejčastěji v motivaci žáků a ve spolupráci se s</w:t>
      </w:r>
      <w:r w:rsidRPr="005B4FF3">
        <w:t>ociální</w:t>
      </w:r>
      <w:r>
        <w:t>mi</w:t>
      </w:r>
      <w:r w:rsidRPr="005B4FF3">
        <w:t xml:space="preserve"> partne</w:t>
      </w:r>
      <w:r>
        <w:t xml:space="preserve">ry, tedy i s rodiči. </w:t>
      </w:r>
    </w:p>
    <w:p w:rsidR="00C25708" w:rsidRDefault="00C25708" w:rsidP="00CC1B0C">
      <w:r>
        <w:t>Dále školy vidí rezervy v těchto oblastech:</w:t>
      </w:r>
    </w:p>
    <w:p w:rsidR="00C25708" w:rsidRDefault="00C25708" w:rsidP="00CC1B0C">
      <w:r>
        <w:t xml:space="preserve">Aktivizující metody </w:t>
      </w:r>
    </w:p>
    <w:p w:rsidR="00C25708" w:rsidRDefault="00C25708" w:rsidP="00CC1B0C">
      <w:r>
        <w:t>Hodnocení žáků</w:t>
      </w:r>
    </w:p>
    <w:p w:rsidR="00C25708" w:rsidRDefault="00C25708" w:rsidP="00CC1B0C">
      <w:r>
        <w:t xml:space="preserve">Propojení odborných předmětů s praxí </w:t>
      </w:r>
    </w:p>
    <w:p w:rsidR="00C25708" w:rsidRDefault="00C25708" w:rsidP="00CC1B0C">
      <w:r>
        <w:t>Naplňování klíčových kompetencí a</w:t>
      </w:r>
      <w:r w:rsidRPr="000E7CE9">
        <w:t xml:space="preserve"> průřezových témat</w:t>
      </w:r>
    </w:p>
    <w:p w:rsidR="00D76ABB" w:rsidRDefault="00C25708" w:rsidP="00CC1B0C">
      <w:r>
        <w:t>L</w:t>
      </w:r>
      <w:r w:rsidRPr="000E7CE9">
        <w:t>epší využití volného času žáků</w:t>
      </w:r>
    </w:p>
    <w:p w:rsidR="00D76ABB" w:rsidRDefault="00D76ABB" w:rsidP="00CC1B0C"/>
    <w:p w:rsidR="00D76ABB" w:rsidRPr="00671AA4" w:rsidRDefault="00D76ABB" w:rsidP="00CC1B0C">
      <w:r>
        <w:rPr>
          <w:noProof/>
        </w:rPr>
        <w:drawing>
          <wp:inline distT="0" distB="0" distL="0" distR="0" wp14:anchorId="1D39EF0E" wp14:editId="5294A987">
            <wp:extent cx="4676775" cy="272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6775" cy="2724150"/>
                    </a:xfrm>
                    <a:prstGeom prst="rect">
                      <a:avLst/>
                    </a:prstGeom>
                    <a:noFill/>
                    <a:ln>
                      <a:noFill/>
                    </a:ln>
                  </pic:spPr>
                </pic:pic>
              </a:graphicData>
            </a:graphic>
          </wp:inline>
        </w:drawing>
      </w:r>
    </w:p>
    <w:p w:rsidR="00D76ABB" w:rsidRDefault="00D76ABB" w:rsidP="00CC1B0C"/>
    <w:p w:rsidR="00D76ABB" w:rsidRDefault="00D76ABB" w:rsidP="00CC1B0C"/>
    <w:p w:rsidR="00D76ABB" w:rsidRPr="006F4D83" w:rsidRDefault="00D76ABB" w:rsidP="00CC1B0C">
      <w:pPr>
        <w:rPr>
          <w:color w:val="D99594" w:themeColor="accent2" w:themeTint="99"/>
        </w:rPr>
      </w:pPr>
    </w:p>
    <w:p w:rsidR="006F4D83" w:rsidRPr="008F07DD" w:rsidRDefault="006F4D83" w:rsidP="00CC1B0C">
      <w:pPr>
        <w:pStyle w:val="Nadpis1"/>
        <w:numPr>
          <w:ilvl w:val="0"/>
          <w:numId w:val="42"/>
        </w:numPr>
        <w:rPr>
          <w:rStyle w:val="Siln"/>
          <w:b/>
          <w:bCs/>
        </w:rPr>
      </w:pPr>
      <w:bookmarkStart w:id="46" w:name="_Toc292449890"/>
      <w:bookmarkStart w:id="47" w:name="_Toc292450073"/>
      <w:bookmarkStart w:id="48" w:name="_Toc292450154"/>
      <w:bookmarkStart w:id="49" w:name="_Toc322348876"/>
      <w:bookmarkStart w:id="50" w:name="_Toc322349169"/>
      <w:bookmarkStart w:id="51" w:name="_Toc324849350"/>
      <w:r w:rsidRPr="00B92CC2">
        <w:rPr>
          <w:rStyle w:val="Siln"/>
          <w:b/>
          <w:bCs/>
        </w:rPr>
        <w:lastRenderedPageBreak/>
        <w:t>Efektivní výukové strategie pro rozvoj klíčových</w:t>
      </w:r>
      <w:r w:rsidRPr="008F07DD">
        <w:rPr>
          <w:rStyle w:val="Siln"/>
          <w:b/>
          <w:bCs/>
        </w:rPr>
        <w:t xml:space="preserve"> kompetencí</w:t>
      </w:r>
      <w:bookmarkEnd w:id="46"/>
      <w:bookmarkEnd w:id="47"/>
      <w:bookmarkEnd w:id="48"/>
      <w:bookmarkEnd w:id="49"/>
      <w:bookmarkEnd w:id="50"/>
      <w:bookmarkEnd w:id="51"/>
    </w:p>
    <w:p w:rsidR="006F4D83" w:rsidRDefault="006F4D83" w:rsidP="00CC1B0C">
      <w:pPr>
        <w:rPr>
          <w:color w:val="3366FF"/>
        </w:rPr>
      </w:pPr>
    </w:p>
    <w:p w:rsidR="006F4D83" w:rsidRPr="000E1020" w:rsidRDefault="006F4D83" w:rsidP="00CC1B0C">
      <w:proofErr w:type="gramStart"/>
      <w:r w:rsidRPr="000E1020">
        <w:t>V rámci</w:t>
      </w:r>
      <w:proofErr w:type="gramEnd"/>
      <w:r w:rsidRPr="000E1020">
        <w:t xml:space="preserve"> </w:t>
      </w:r>
      <w:r w:rsidR="00584ACB">
        <w:t>šetření na pilotních školách v roce 2009</w:t>
      </w:r>
      <w:r w:rsidRPr="000E1020">
        <w:t xml:space="preserve"> </w:t>
      </w:r>
      <w:r>
        <w:t xml:space="preserve">jsme </w:t>
      </w:r>
      <w:r w:rsidRPr="000E1020">
        <w:t xml:space="preserve">se </w:t>
      </w:r>
      <w:r w:rsidR="00584ACB">
        <w:t xml:space="preserve">dále </w:t>
      </w:r>
      <w:r w:rsidRPr="000E1020">
        <w:t>ptali</w:t>
      </w:r>
      <w:r w:rsidR="00584ACB">
        <w:t xml:space="preserve"> na úroveň klíčových kompetencí žáků a </w:t>
      </w:r>
      <w:r w:rsidRPr="000E1020">
        <w:t xml:space="preserve"> </w:t>
      </w:r>
      <w:proofErr w:type="gramStart"/>
      <w:r w:rsidRPr="000E1020">
        <w:t>jaké</w:t>
      </w:r>
      <w:proofErr w:type="gramEnd"/>
      <w:r w:rsidRPr="000E1020">
        <w:t xml:space="preserve"> výukové strategie považují pro rozvoj </w:t>
      </w:r>
      <w:r w:rsidRPr="000E1020">
        <w:rPr>
          <w:rStyle w:val="Siln"/>
          <w:b w:val="0"/>
        </w:rPr>
        <w:t>klíčových kompetencí</w:t>
      </w:r>
      <w:r>
        <w:t xml:space="preserve"> </w:t>
      </w:r>
      <w:r w:rsidRPr="000E1020">
        <w:t>za efektivní.</w:t>
      </w:r>
      <w:r>
        <w:t xml:space="preserve"> </w:t>
      </w:r>
    </w:p>
    <w:p w:rsidR="006F4D83" w:rsidRDefault="006F4D83" w:rsidP="00C9717A">
      <w:pPr>
        <w:rPr>
          <w:b/>
          <w:color w:val="8064A2" w:themeColor="accent4"/>
        </w:rPr>
      </w:pPr>
    </w:p>
    <w:p w:rsidR="00B80F80" w:rsidRPr="008420B4" w:rsidRDefault="00B80F80" w:rsidP="008420B4">
      <w:pPr>
        <w:rPr>
          <w:b/>
        </w:rPr>
      </w:pPr>
      <w:bookmarkStart w:id="52" w:name="_Toc292449891"/>
      <w:bookmarkStart w:id="53" w:name="_Toc292450074"/>
      <w:r w:rsidRPr="008420B4">
        <w:rPr>
          <w:b/>
        </w:rPr>
        <w:t>Úroveň klíčových kompetencí žáků</w:t>
      </w:r>
      <w:bookmarkEnd w:id="52"/>
      <w:bookmarkEnd w:id="53"/>
      <w:r w:rsidRPr="008420B4">
        <w:rPr>
          <w:b/>
        </w:rPr>
        <w:t xml:space="preserve"> </w:t>
      </w:r>
    </w:p>
    <w:p w:rsidR="00B80F80" w:rsidRPr="00866FC3" w:rsidRDefault="00131B3D" w:rsidP="00584ACB">
      <w:pPr>
        <w:spacing w:before="240" w:after="240"/>
        <w:jc w:val="center"/>
        <w:rPr>
          <w:b/>
          <w:color w:val="3366FF"/>
        </w:rPr>
      </w:pPr>
      <w:r>
        <w:rPr>
          <w:noProof/>
        </w:rPr>
        <w:drawing>
          <wp:inline distT="0" distB="0" distL="0" distR="0" wp14:anchorId="51B1A923" wp14:editId="27B28905">
            <wp:extent cx="4572000" cy="27432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0F80" w:rsidRPr="00DB2EAB" w:rsidRDefault="00B80F80" w:rsidP="00B80F80">
      <w:pPr>
        <w:spacing w:before="240" w:after="240"/>
        <w:jc w:val="both"/>
      </w:pPr>
      <w:r w:rsidRPr="005D5876">
        <w:t xml:space="preserve">Jak vyplývá z diagramu, úroveň klíčových kompetencí žáků </w:t>
      </w:r>
      <w:r w:rsidR="00131B3D" w:rsidRPr="00131B3D">
        <w:rPr>
          <w:b/>
        </w:rPr>
        <w:t>v tříletých oborech vzdělání</w:t>
      </w:r>
      <w:r>
        <w:t xml:space="preserve"> považují respondenti  </w:t>
      </w:r>
      <w:r w:rsidRPr="005D5876">
        <w:t>většin</w:t>
      </w:r>
      <w:r w:rsidR="00131B3D">
        <w:t>ou</w:t>
      </w:r>
      <w:r w:rsidRPr="005D5876">
        <w:t xml:space="preserve"> </w:t>
      </w:r>
      <w:r>
        <w:t xml:space="preserve">za </w:t>
      </w:r>
      <w:r w:rsidRPr="00584ACB">
        <w:t>lepší.</w:t>
      </w:r>
      <w:r>
        <w:t xml:space="preserve"> Projevila se lepší schopnost samostatné prezentace (referáty, žákovské projekty, obhajoba při praktické části závěrečných zkoušek).</w:t>
      </w:r>
      <w:r>
        <w:rPr>
          <w:bCs/>
        </w:rPr>
        <w:t>Vyučující konstatují, že ž</w:t>
      </w:r>
      <w:r>
        <w:t>áci jsou samostatnější při získávání informací, schopni pracovat v týmu.</w:t>
      </w:r>
      <w:r w:rsidRPr="005D5876">
        <w:t xml:space="preserve"> </w:t>
      </w:r>
      <w:r>
        <w:t xml:space="preserve">Při odborných diskuzích se projevuje zájem o získávání informací z veřejných zdrojů. </w:t>
      </w:r>
      <w:r>
        <w:rPr>
          <w:bCs/>
        </w:rPr>
        <w:t>Osvědčilo se přitom projektové vyučování.</w:t>
      </w:r>
    </w:p>
    <w:p w:rsidR="00131B3D" w:rsidRDefault="00B80F80" w:rsidP="00131B3D">
      <w:pPr>
        <w:spacing w:before="240" w:after="240"/>
        <w:jc w:val="both"/>
      </w:pPr>
      <w:r>
        <w:t xml:space="preserve">Ti, kterým se úroveň klíčových kompetencí žáků zdá </w:t>
      </w:r>
      <w:r w:rsidRPr="00584ACB">
        <w:t>stejná</w:t>
      </w:r>
      <w:r>
        <w:t>, konstatují, že se verbální schopnosti žáků se zavedením ŠVP nezměnily. Někteří žáci sice ochotněji komunikují, ale kvalita projevu je slabá. Zavedení nových metod však bylo nutné, neboť to byla jediná cesta, jak novou generaci vzdělat.</w:t>
      </w:r>
    </w:p>
    <w:p w:rsidR="00ED678B" w:rsidRDefault="00B80F80" w:rsidP="00131B3D">
      <w:pPr>
        <w:spacing w:before="240" w:after="240"/>
        <w:jc w:val="both"/>
      </w:pPr>
      <w:r w:rsidRPr="007342E6">
        <w:t>Úroveň klíčový</w:t>
      </w:r>
      <w:r w:rsidR="00131B3D">
        <w:t xml:space="preserve">ch kompetencí žáků </w:t>
      </w:r>
      <w:r w:rsidR="00131B3D" w:rsidRPr="00131B3D">
        <w:rPr>
          <w:b/>
        </w:rPr>
        <w:t>v maturitních</w:t>
      </w:r>
      <w:r w:rsidRPr="00131B3D">
        <w:rPr>
          <w:b/>
        </w:rPr>
        <w:t xml:space="preserve"> oborech</w:t>
      </w:r>
      <w:r w:rsidRPr="007342E6">
        <w:t xml:space="preserve"> vyučovaných podle pilotních ŠVP (popř. i jiných ŠVP) byla 10krát hodnocena jako lepší, 12krát jak</w:t>
      </w:r>
      <w:r>
        <w:t>o</w:t>
      </w:r>
      <w:r w:rsidRPr="007342E6">
        <w:t xml:space="preserve"> stejná a 5krát jako horší.</w:t>
      </w:r>
      <w:r w:rsidR="00131B3D">
        <w:t xml:space="preserve"> </w:t>
      </w:r>
    </w:p>
    <w:p w:rsidR="00B80F80" w:rsidRDefault="00B80F80" w:rsidP="00131B3D">
      <w:pPr>
        <w:spacing w:before="240" w:after="240"/>
        <w:jc w:val="both"/>
      </w:pPr>
      <w:r w:rsidRPr="00131B3D">
        <w:t>Podle výpovědí respondentů se nejvíce zlepšily u žáků kompetence k  řešení problémů</w:t>
      </w:r>
      <w:r w:rsidR="00131B3D" w:rsidRPr="00131B3D">
        <w:t xml:space="preserve">, </w:t>
      </w:r>
      <w:r w:rsidRPr="00131B3D">
        <w:t>komunikativní</w:t>
      </w:r>
      <w:r w:rsidR="00131B3D" w:rsidRPr="00131B3D">
        <w:t xml:space="preserve">, </w:t>
      </w:r>
      <w:r w:rsidRPr="00131B3D">
        <w:t>sociální, týmová spolupráce</w:t>
      </w:r>
      <w:r w:rsidR="00131B3D" w:rsidRPr="00131B3D">
        <w:t xml:space="preserve"> a kompetence </w:t>
      </w:r>
      <w:r w:rsidRPr="00131B3D">
        <w:t>k práci s prostředky informačních a komunikačních technologií a k práci s</w:t>
      </w:r>
      <w:r w:rsidR="00131B3D">
        <w:t> </w:t>
      </w:r>
      <w:r w:rsidRPr="00131B3D">
        <w:t>informacemi</w:t>
      </w:r>
      <w:r w:rsidR="00131B3D">
        <w:t>.</w:t>
      </w:r>
    </w:p>
    <w:p w:rsidR="00B80F80" w:rsidRPr="00ED678B" w:rsidRDefault="00ED678B" w:rsidP="00ED678B">
      <w:pPr>
        <w:spacing w:before="240" w:after="240"/>
        <w:jc w:val="both"/>
      </w:pPr>
      <w:r w:rsidRPr="00ED678B">
        <w:t>Stejnou úroveň jako dříve, tedy stejně špatnou, shledávají školy u k</w:t>
      </w:r>
      <w:r w:rsidR="00B80F80" w:rsidRPr="00ED678B">
        <w:t>omunikativní</w:t>
      </w:r>
      <w:r w:rsidRPr="00ED678B">
        <w:t xml:space="preserve">ch </w:t>
      </w:r>
      <w:r w:rsidR="00B80F80" w:rsidRPr="00ED678B">
        <w:t xml:space="preserve"> kompetenc</w:t>
      </w:r>
      <w:r w:rsidRPr="00ED678B">
        <w:t>í</w:t>
      </w:r>
      <w:r w:rsidR="00B80F80" w:rsidRPr="00ED678B">
        <w:t xml:space="preserve"> - žáci málo čtou</w:t>
      </w:r>
      <w:r w:rsidRPr="00ED678B">
        <w:t xml:space="preserve">; </w:t>
      </w:r>
      <w:r w:rsidR="00B80F80" w:rsidRPr="00ED678B">
        <w:t>personální</w:t>
      </w:r>
      <w:r w:rsidRPr="00ED678B">
        <w:t>ch</w:t>
      </w:r>
      <w:r w:rsidR="00B80F80" w:rsidRPr="00ED678B">
        <w:t xml:space="preserve"> – žáci mají problémy s plá</w:t>
      </w:r>
      <w:r w:rsidRPr="00ED678B">
        <w:t xml:space="preserve">nováním času, efektivním učením; </w:t>
      </w:r>
      <w:r w:rsidR="00B80F80" w:rsidRPr="00ED678B">
        <w:t>sociální</w:t>
      </w:r>
      <w:r w:rsidRPr="00ED678B">
        <w:t>ch</w:t>
      </w:r>
      <w:r w:rsidR="00B80F80" w:rsidRPr="00ED678B">
        <w:t xml:space="preserve"> - kritika jiných, nikoli sebe, což má vliv na mezilidské vztahy</w:t>
      </w:r>
      <w:r w:rsidRPr="00ED678B">
        <w:t xml:space="preserve">; u </w:t>
      </w:r>
      <w:r w:rsidR="00B80F80" w:rsidRPr="00ED678B">
        <w:t xml:space="preserve">řešení pracovních i mimopracovních problémů – u žáků se často projevuje neochota přijímat </w:t>
      </w:r>
      <w:r w:rsidR="00B80F80" w:rsidRPr="00ED678B">
        <w:lastRenderedPageBreak/>
        <w:t>a plnit odpovědné úkoly</w:t>
      </w:r>
      <w:r w:rsidRPr="00ED678B">
        <w:t xml:space="preserve">; </w:t>
      </w:r>
      <w:r w:rsidR="00B80F80" w:rsidRPr="00ED678B">
        <w:t>posuzování věrohodnosti informací</w:t>
      </w:r>
      <w:r w:rsidRPr="00ED678B">
        <w:t xml:space="preserve"> a </w:t>
      </w:r>
      <w:r w:rsidR="00B80F80" w:rsidRPr="00ED678B">
        <w:t>kompetenc</w:t>
      </w:r>
      <w:r w:rsidRPr="00ED678B">
        <w:t>í</w:t>
      </w:r>
      <w:r w:rsidR="00B80F80" w:rsidRPr="00ED678B">
        <w:t xml:space="preserve"> k učení.</w:t>
      </w:r>
      <w:r>
        <w:t xml:space="preserve"> Posledně jmenovanou, tedy kompetenci k učení, považují některé školy i za horší.</w:t>
      </w:r>
      <w:r w:rsidRPr="00ED678B">
        <w:rPr>
          <w:color w:val="3366FF"/>
        </w:rPr>
        <w:t xml:space="preserve"> </w:t>
      </w:r>
      <w:r w:rsidRPr="00ED678B">
        <w:t>Žáci nemají potřebu být lepší, jen málo jich je ctižádostivých.</w:t>
      </w:r>
      <w:r>
        <w:t xml:space="preserve"> Zhoršila se i </w:t>
      </w:r>
      <w:r w:rsidRPr="00ED678B">
        <w:t>kompetence k řešení matematických problémů – žáci neumí aplikovat základní matematické postupy, chybí znalost</w:t>
      </w:r>
      <w:r w:rsidRPr="00C34C23">
        <w:t>i a návyky ze ZŠ</w:t>
      </w:r>
      <w:r>
        <w:t>.</w:t>
      </w:r>
    </w:p>
    <w:p w:rsidR="00B80F80" w:rsidRPr="002C2DCB" w:rsidRDefault="00B80F80" w:rsidP="00B80F80">
      <w:pPr>
        <w:jc w:val="both"/>
      </w:pPr>
      <w:r w:rsidRPr="002C2DCB">
        <w:t>Úspěšná realizace klíčových kompetencí je podmíněna kvalitou osobnostního potenciálu žáka a zejména jeho pozitivní motivovaností. Některým školám se stále nedaří do výuky zařazovat více činnostních a aktivizačních metod, žáci odmítají pracovat, učit se a sebevzdělávat se dobrovolně, uvědoměle, pracují jen pod nátlakem. Mít pozitivní vztah k učení a vzdělávání, jak konstatuje jeden respondentů,  bude předmětem dlouhodobějšího procesu.</w:t>
      </w:r>
    </w:p>
    <w:p w:rsidR="00B80F80" w:rsidRPr="005F7B8B" w:rsidRDefault="00B80F80" w:rsidP="00B80F80"/>
    <w:p w:rsidR="001C2301" w:rsidRPr="001C2301" w:rsidRDefault="001C2301" w:rsidP="001C2301">
      <w:pPr>
        <w:jc w:val="center"/>
      </w:pPr>
      <w:r w:rsidRPr="001C2301">
        <w:t xml:space="preserve">Pilotní školy pak v tomto šetření přiřazovaly k jednotlivým kompetencím používané strategie. </w:t>
      </w:r>
      <w:r>
        <w:t xml:space="preserve">Dalším šetření v roce 2010, nazvaném </w:t>
      </w:r>
      <w:r w:rsidRPr="001C2301">
        <w:t xml:space="preserve">Evaluace práce se ŠVP z hlediska výukových strategií </w:t>
      </w:r>
    </w:p>
    <w:p w:rsidR="00B80F80" w:rsidRDefault="001C2301" w:rsidP="00B80F80">
      <w:r>
        <w:t xml:space="preserve"> jsme se zaměřili</w:t>
      </w:r>
      <w:r w:rsidRPr="009308CD">
        <w:t xml:space="preserve"> na </w:t>
      </w:r>
      <w:r w:rsidR="00333C75">
        <w:t xml:space="preserve">metody a </w:t>
      </w:r>
      <w:r w:rsidRPr="009308CD">
        <w:t xml:space="preserve">formy výuky, které jsou </w:t>
      </w:r>
      <w:r w:rsidR="00333C75" w:rsidRPr="009308CD">
        <w:t xml:space="preserve">pro žáky </w:t>
      </w:r>
      <w:r w:rsidR="00333C75">
        <w:t>účinn</w:t>
      </w:r>
      <w:r w:rsidR="00F2440F">
        <w:t>é</w:t>
      </w:r>
      <w:r w:rsidR="00333C75">
        <w:t xml:space="preserve"> a zajímavé.</w:t>
      </w:r>
    </w:p>
    <w:p w:rsidR="00F2440F" w:rsidRPr="00F2440F" w:rsidRDefault="00333C75" w:rsidP="00F2440F">
      <w:r>
        <w:t>Z</w:t>
      </w:r>
      <w:r w:rsidR="00F2440F">
        <w:t xml:space="preserve"> výsledků </w:t>
      </w:r>
      <w:r>
        <w:t xml:space="preserve">tohoto šetření </w:t>
      </w:r>
      <w:r w:rsidR="00F2440F">
        <w:t>vzniklo několik tematických okruhů:</w:t>
      </w:r>
      <w:bookmarkStart w:id="54" w:name="_Toc283723125"/>
      <w:r w:rsidR="00F2440F">
        <w:t xml:space="preserve"> </w:t>
      </w:r>
      <w:r w:rsidR="00F2440F" w:rsidRPr="00F2440F">
        <w:t>Přechod žáků na střední školu, dovednost učit se a řešit problémy</w:t>
      </w:r>
      <w:bookmarkEnd w:id="54"/>
      <w:r w:rsidR="00F2440F" w:rsidRPr="00F2440F">
        <w:t>;</w:t>
      </w:r>
      <w:bookmarkStart w:id="55" w:name="_Toc283723126"/>
      <w:r w:rsidR="00F2440F" w:rsidRPr="00F2440F">
        <w:t xml:space="preserve"> Motivace žáků, jejich odpovědnost a aktivita</w:t>
      </w:r>
      <w:bookmarkEnd w:id="55"/>
      <w:r w:rsidR="00F2440F" w:rsidRPr="00F2440F">
        <w:t>;</w:t>
      </w:r>
      <w:bookmarkStart w:id="56" w:name="_Toc283723127"/>
      <w:r w:rsidR="00F2440F" w:rsidRPr="00F2440F">
        <w:t xml:space="preserve"> Simulační metody ve výuce na pilotních školác</w:t>
      </w:r>
      <w:bookmarkEnd w:id="56"/>
      <w:r w:rsidR="00F2440F" w:rsidRPr="00F2440F">
        <w:t>h;</w:t>
      </w:r>
      <w:bookmarkStart w:id="57" w:name="_Toc283723128"/>
      <w:r w:rsidR="00F2440F" w:rsidRPr="00F2440F">
        <w:t xml:space="preserve"> Čtenářská gramotnost žáků, komunikativní kompetence a dovednost prezentace</w:t>
      </w:r>
      <w:bookmarkEnd w:id="57"/>
      <w:r w:rsidR="00F2440F" w:rsidRPr="00F2440F">
        <w:t xml:space="preserve">; </w:t>
      </w:r>
      <w:bookmarkStart w:id="58" w:name="_Toc283723129"/>
      <w:r w:rsidR="00F2440F" w:rsidRPr="00F2440F">
        <w:t>Matematika a její aplikace</w:t>
      </w:r>
      <w:bookmarkEnd w:id="58"/>
      <w:r w:rsidR="00F2440F">
        <w:t>, které jsme s předmluvou PhDr. Karla Starého z PFUK vydali jako příručku pod názvem Efektivní výukové strategie.</w:t>
      </w:r>
    </w:p>
    <w:p w:rsidR="004E4633" w:rsidRDefault="004E4633" w:rsidP="006B4382">
      <w:pPr>
        <w:rPr>
          <w:b/>
          <w:color w:val="0000FF"/>
          <w:sz w:val="28"/>
          <w:szCs w:val="28"/>
        </w:rPr>
      </w:pPr>
      <w:bookmarkStart w:id="59" w:name="_Toc278369536"/>
      <w:bookmarkStart w:id="60" w:name="_Toc278369801"/>
    </w:p>
    <w:p w:rsidR="004E4633" w:rsidRDefault="004E4633" w:rsidP="004E4633">
      <w:pPr>
        <w:pStyle w:val="Nadpis1"/>
        <w:numPr>
          <w:ilvl w:val="0"/>
          <w:numId w:val="42"/>
        </w:numPr>
      </w:pPr>
      <w:bookmarkStart w:id="61" w:name="_Toc292449893"/>
      <w:bookmarkStart w:id="62" w:name="_Toc292450076"/>
      <w:bookmarkStart w:id="63" w:name="_Toc292450156"/>
      <w:bookmarkStart w:id="64" w:name="_Toc322348877"/>
      <w:bookmarkStart w:id="65" w:name="_Toc322349170"/>
      <w:bookmarkStart w:id="66" w:name="_Toc324849351"/>
      <w:r w:rsidRPr="004E4633">
        <w:t>Role koordinátora ŠVP v dalším období</w:t>
      </w:r>
      <w:bookmarkEnd w:id="61"/>
      <w:bookmarkEnd w:id="62"/>
      <w:bookmarkEnd w:id="63"/>
      <w:bookmarkEnd w:id="64"/>
      <w:bookmarkEnd w:id="65"/>
      <w:bookmarkEnd w:id="66"/>
    </w:p>
    <w:bookmarkEnd w:id="59"/>
    <w:bookmarkEnd w:id="60"/>
    <w:p w:rsidR="00E115E2" w:rsidRDefault="00E115E2" w:rsidP="00E115E2"/>
    <w:p w:rsidR="00E115E2" w:rsidRDefault="00E115E2" w:rsidP="00E115E2"/>
    <w:p w:rsidR="00E115E2" w:rsidRPr="00CC6181" w:rsidRDefault="00E115E2" w:rsidP="00E115E2">
      <w:pPr>
        <w:jc w:val="center"/>
      </w:pPr>
      <w:r>
        <w:rPr>
          <w:noProof/>
        </w:rPr>
        <w:drawing>
          <wp:inline distT="0" distB="0" distL="0" distR="0" wp14:anchorId="073F4E7A" wp14:editId="22B240A4">
            <wp:extent cx="4591050" cy="252412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0" cy="2524125"/>
                    </a:xfrm>
                    <a:prstGeom prst="rect">
                      <a:avLst/>
                    </a:prstGeom>
                    <a:noFill/>
                    <a:ln>
                      <a:noFill/>
                    </a:ln>
                  </pic:spPr>
                </pic:pic>
              </a:graphicData>
            </a:graphic>
          </wp:inline>
        </w:drawing>
      </w:r>
    </w:p>
    <w:p w:rsidR="00E115E2" w:rsidRDefault="00E115E2" w:rsidP="00E115E2"/>
    <w:p w:rsidR="00E115E2" w:rsidRDefault="00E115E2" w:rsidP="00E115E2"/>
    <w:p w:rsidR="00E115E2" w:rsidRDefault="00E115E2" w:rsidP="00E115E2">
      <w:r>
        <w:t>Převážná většina škol usuzuje, že č</w:t>
      </w:r>
      <w:r w:rsidRPr="004A2696">
        <w:t xml:space="preserve">innost koordinátora ŠVP by měla po zavedení </w:t>
      </w:r>
      <w:r w:rsidR="000936BF">
        <w:t xml:space="preserve">všech </w:t>
      </w:r>
      <w:r w:rsidRPr="004A2696">
        <w:t>ŠVP</w:t>
      </w:r>
      <w:r>
        <w:t xml:space="preserve"> pokračovat. </w:t>
      </w:r>
      <w:r w:rsidR="00616F56">
        <w:t>Vzhledem k tomu, že je nutno provádět revize</w:t>
      </w:r>
      <w:r w:rsidR="00616F56" w:rsidRPr="00EC2374">
        <w:t xml:space="preserve"> </w:t>
      </w:r>
      <w:r w:rsidR="00616F56">
        <w:t>ŠVP, je činnost koordinátora neukončeným procesem, j</w:t>
      </w:r>
      <w:r>
        <w:t>ak uvádí</w:t>
      </w:r>
      <w:r w:rsidR="00616F56">
        <w:t xml:space="preserve"> jedna z pilotních škol v Turnově.</w:t>
      </w:r>
    </w:p>
    <w:p w:rsidR="00E115E2" w:rsidRDefault="00E115E2" w:rsidP="00E115E2">
      <w:pPr>
        <w:rPr>
          <w:b/>
        </w:rPr>
      </w:pPr>
    </w:p>
    <w:p w:rsidR="00E115E2" w:rsidRPr="00616F56" w:rsidRDefault="00E115E2" w:rsidP="00E115E2">
      <w:r w:rsidRPr="00616F56">
        <w:t>Po zavedení ŠVP by měl koordinátor vykonávat tyto činnosti:</w:t>
      </w:r>
    </w:p>
    <w:p w:rsidR="00E115E2" w:rsidRDefault="00E115E2" w:rsidP="00EF08B9">
      <w:pPr>
        <w:numPr>
          <w:ilvl w:val="0"/>
          <w:numId w:val="35"/>
        </w:numPr>
      </w:pPr>
      <w:r>
        <w:t>Koordinovat činnost při úpravách a inovacích ŠVP  na základě legislativních a technologických změn v jednotlivých oborech vzdělávání</w:t>
      </w:r>
    </w:p>
    <w:p w:rsidR="00E115E2" w:rsidRPr="009F2EE8" w:rsidRDefault="00E115E2" w:rsidP="00EF08B9">
      <w:pPr>
        <w:numPr>
          <w:ilvl w:val="0"/>
          <w:numId w:val="35"/>
        </w:numPr>
      </w:pPr>
      <w:r>
        <w:t>Soustřeďovat názory a informace od žáků, rodičů, sociálních parterů</w:t>
      </w:r>
    </w:p>
    <w:p w:rsidR="00E115E2" w:rsidRDefault="00E115E2" w:rsidP="00EF08B9">
      <w:pPr>
        <w:numPr>
          <w:ilvl w:val="0"/>
          <w:numId w:val="35"/>
        </w:numPr>
      </w:pPr>
      <w:r>
        <w:lastRenderedPageBreak/>
        <w:t>Zajistit úpravy ŠVP na základě zjištění ČŠI</w:t>
      </w:r>
    </w:p>
    <w:p w:rsidR="00E115E2" w:rsidRDefault="00E115E2" w:rsidP="00EF08B9">
      <w:pPr>
        <w:numPr>
          <w:ilvl w:val="0"/>
          <w:numId w:val="35"/>
        </w:numPr>
      </w:pPr>
      <w:r>
        <w:t>Sledovat aktuální RVP oboru a zapravovat veškeré změny do  ŠVP</w:t>
      </w:r>
    </w:p>
    <w:p w:rsidR="00E115E2" w:rsidRDefault="00E115E2" w:rsidP="00EF08B9">
      <w:pPr>
        <w:numPr>
          <w:ilvl w:val="0"/>
          <w:numId w:val="35"/>
        </w:numPr>
      </w:pPr>
      <w:r>
        <w:t>Spolupracovat s NÚOV (koncepční činnost – RVP, metodika hodnocení ŠVP)</w:t>
      </w:r>
    </w:p>
    <w:p w:rsidR="00E115E2" w:rsidRDefault="00E115E2" w:rsidP="00E115E2">
      <w:r>
        <w:t>-     Spolupracovat s vedením školy na tvorbě nástrojů zpětné vazby ke sledování plnění ŠVP</w:t>
      </w:r>
    </w:p>
    <w:p w:rsidR="00E115E2" w:rsidRDefault="00E115E2" w:rsidP="00EF08B9">
      <w:pPr>
        <w:numPr>
          <w:ilvl w:val="0"/>
          <w:numId w:val="35"/>
        </w:numPr>
      </w:pPr>
      <w:r>
        <w:t>Sledovat důsledné plnění ŠVP v jednotlivých předmětech, zjišťovat odchylky a jejich příčiny, zajistit jejich odstranění -  v součinnosti s předsedy jednotlivých předmětových komisí provádět inovaci ŠVP</w:t>
      </w:r>
    </w:p>
    <w:p w:rsidR="00E115E2" w:rsidRDefault="00E115E2" w:rsidP="00EF08B9">
      <w:pPr>
        <w:numPr>
          <w:ilvl w:val="0"/>
          <w:numId w:val="35"/>
        </w:numPr>
      </w:pPr>
      <w:r>
        <w:t>Zajistit kompletní a platnou verzi ŠVP pro daný rok pro potřeby učitelů</w:t>
      </w:r>
    </w:p>
    <w:p w:rsidR="00E115E2" w:rsidRDefault="00E115E2" w:rsidP="00EF08B9">
      <w:pPr>
        <w:numPr>
          <w:ilvl w:val="0"/>
          <w:numId w:val="35"/>
        </w:numPr>
      </w:pPr>
      <w:r>
        <w:t>Navrhovat vhodné vzdělávací aktivity pro učitele, seznamovat nové kolegy s koncepcí ŠVP a záměry školy</w:t>
      </w:r>
    </w:p>
    <w:p w:rsidR="00E115E2" w:rsidRPr="009F2EE8" w:rsidRDefault="00E115E2" w:rsidP="00EF08B9">
      <w:pPr>
        <w:numPr>
          <w:ilvl w:val="0"/>
          <w:numId w:val="35"/>
        </w:numPr>
        <w:rPr>
          <w:b/>
        </w:rPr>
      </w:pPr>
      <w:r>
        <w:t>Připravovat nová zaměření ŠVP</w:t>
      </w:r>
    </w:p>
    <w:p w:rsidR="00E115E2" w:rsidRDefault="00E115E2" w:rsidP="00EF08B9">
      <w:pPr>
        <w:numPr>
          <w:ilvl w:val="0"/>
          <w:numId w:val="35"/>
        </w:numPr>
        <w:rPr>
          <w:b/>
        </w:rPr>
      </w:pPr>
      <w:r>
        <w:t xml:space="preserve">Dbát </w:t>
      </w:r>
      <w:proofErr w:type="gramStart"/>
      <w:r>
        <w:t>na  formální</w:t>
      </w:r>
      <w:proofErr w:type="gramEnd"/>
      <w:r>
        <w:t xml:space="preserve"> správnost ŠVP</w:t>
      </w:r>
    </w:p>
    <w:p w:rsidR="00E115E2" w:rsidRPr="004A2696" w:rsidRDefault="00E115E2" w:rsidP="00E115E2"/>
    <w:p w:rsidR="00E115E2" w:rsidRPr="00616F56" w:rsidRDefault="00E115E2" w:rsidP="00E115E2">
      <w:r w:rsidRPr="00616F56">
        <w:t xml:space="preserve">Pro výkon uvedených činností by měly být vytvořeny koordinátorovi </w:t>
      </w:r>
      <w:r w:rsidR="00616F56" w:rsidRPr="00616F56">
        <w:t>odpovídající</w:t>
      </w:r>
      <w:r w:rsidR="00616F56">
        <w:t xml:space="preserve"> podmínky,</w:t>
      </w:r>
    </w:p>
    <w:p w:rsidR="00E115E2" w:rsidRDefault="00616F56" w:rsidP="00E115E2">
      <w:r>
        <w:t>p</w:t>
      </w:r>
      <w:r w:rsidR="00E115E2">
        <w:t>ředevším r</w:t>
      </w:r>
      <w:r w:rsidR="00E115E2" w:rsidRPr="00322D8A">
        <w:t>ychlý přístup k potřebným informacím</w:t>
      </w:r>
      <w:r w:rsidR="00E115E2">
        <w:t>.</w:t>
      </w:r>
    </w:p>
    <w:p w:rsidR="00E115E2" w:rsidRPr="00616F56" w:rsidRDefault="00E115E2" w:rsidP="00E115E2">
      <w:r>
        <w:t>S</w:t>
      </w:r>
      <w:r w:rsidR="00616F56">
        <w:t> </w:t>
      </w:r>
      <w:r>
        <w:t>tím</w:t>
      </w:r>
      <w:r w:rsidR="00616F56">
        <w:t xml:space="preserve">, jak vyplývá z šetření, </w:t>
      </w:r>
      <w:r>
        <w:t xml:space="preserve"> souvisí:</w:t>
      </w:r>
    </w:p>
    <w:p w:rsidR="00E115E2" w:rsidRDefault="00E115E2" w:rsidP="00EF08B9">
      <w:pPr>
        <w:numPr>
          <w:ilvl w:val="0"/>
          <w:numId w:val="36"/>
        </w:numPr>
        <w:rPr>
          <w:b/>
        </w:rPr>
      </w:pPr>
      <w:r>
        <w:t>Snížení úvazku</w:t>
      </w:r>
    </w:p>
    <w:p w:rsidR="00E115E2" w:rsidRDefault="00E115E2" w:rsidP="00EF08B9">
      <w:pPr>
        <w:numPr>
          <w:ilvl w:val="0"/>
          <w:numId w:val="36"/>
        </w:numPr>
        <w:rPr>
          <w:b/>
        </w:rPr>
      </w:pPr>
      <w:r>
        <w:t>Možnost dále se vzdělávat</w:t>
      </w:r>
    </w:p>
    <w:p w:rsidR="00E115E2" w:rsidRDefault="00E115E2" w:rsidP="00EF08B9">
      <w:pPr>
        <w:numPr>
          <w:ilvl w:val="0"/>
          <w:numId w:val="36"/>
        </w:numPr>
      </w:pPr>
      <w:r>
        <w:t>Zařazení do řídící struktury školy; pravomoc ze strany vedení školy (např. hospitace; pravomoc pro provádění změn v ŠVP; možnost spolupracovat s výrobní sférou)</w:t>
      </w:r>
    </w:p>
    <w:p w:rsidR="00E115E2" w:rsidRPr="00322D8A" w:rsidRDefault="00E115E2" w:rsidP="00EF08B9">
      <w:pPr>
        <w:numPr>
          <w:ilvl w:val="0"/>
          <w:numId w:val="36"/>
        </w:numPr>
        <w:rPr>
          <w:b/>
        </w:rPr>
      </w:pPr>
      <w:r>
        <w:t>Materiální a technické podmínky,</w:t>
      </w:r>
      <w:r w:rsidR="00616F56">
        <w:t xml:space="preserve"> měla by být</w:t>
      </w:r>
      <w:r>
        <w:t xml:space="preserve"> k dispozici vyhovující výpočetní technika</w:t>
      </w:r>
    </w:p>
    <w:p w:rsidR="00E115E2" w:rsidRPr="00322D8A" w:rsidRDefault="00E115E2" w:rsidP="00E115E2">
      <w:r>
        <w:t>Za důležitou podmínku práce považuje řada škol rovněž f</w:t>
      </w:r>
      <w:r w:rsidRPr="00322D8A">
        <w:t>inanční ohodnocení</w:t>
      </w:r>
      <w:r>
        <w:t xml:space="preserve"> této činnosti.</w:t>
      </w:r>
    </w:p>
    <w:p w:rsidR="00E115E2" w:rsidRDefault="00E115E2" w:rsidP="00E115E2"/>
    <w:p w:rsidR="00E115E2" w:rsidRPr="004A2696" w:rsidRDefault="00377663" w:rsidP="00E115E2">
      <w:r>
        <w:t>Více než polovina</w:t>
      </w:r>
      <w:r w:rsidR="00E115E2">
        <w:t xml:space="preserve"> pilotních škol se domnívá, že koordinátor potřebuje pro svou činnost další specializační vzdělávání.</w:t>
      </w:r>
    </w:p>
    <w:p w:rsidR="00E115E2" w:rsidRDefault="00E115E2" w:rsidP="00E115E2">
      <w:r>
        <w:t>K</w:t>
      </w:r>
      <w:r w:rsidRPr="004A2696">
        <w:t xml:space="preserve">oordinátor ŠVP by měl získat znalosti </w:t>
      </w:r>
      <w:r>
        <w:t>a dovednosti v těchto oblastech</w:t>
      </w:r>
      <w:r w:rsidRPr="004A2696">
        <w:t>:</w:t>
      </w:r>
    </w:p>
    <w:p w:rsidR="00E115E2" w:rsidRDefault="00E115E2" w:rsidP="00EF08B9">
      <w:pPr>
        <w:numPr>
          <w:ilvl w:val="0"/>
          <w:numId w:val="37"/>
        </w:numPr>
      </w:pPr>
      <w:r>
        <w:t>Aktuální legislativa se srozumitelným a jasným výkladem</w:t>
      </w:r>
    </w:p>
    <w:p w:rsidR="00E115E2" w:rsidRDefault="00E115E2" w:rsidP="00EF08B9">
      <w:pPr>
        <w:numPr>
          <w:ilvl w:val="0"/>
          <w:numId w:val="37"/>
        </w:numPr>
      </w:pPr>
      <w:r>
        <w:t>Aktuální stav RVP</w:t>
      </w:r>
    </w:p>
    <w:p w:rsidR="00E115E2" w:rsidRDefault="00E115E2" w:rsidP="00EF08B9">
      <w:pPr>
        <w:numPr>
          <w:ilvl w:val="0"/>
          <w:numId w:val="37"/>
        </w:numPr>
      </w:pPr>
      <w:r>
        <w:t>Metodické novinky</w:t>
      </w:r>
    </w:p>
    <w:p w:rsidR="00E115E2" w:rsidRDefault="00E115E2" w:rsidP="00EF08B9">
      <w:pPr>
        <w:numPr>
          <w:ilvl w:val="0"/>
          <w:numId w:val="37"/>
        </w:numPr>
      </w:pPr>
      <w:r>
        <w:t>Hodnocení ŠVP</w:t>
      </w:r>
    </w:p>
    <w:p w:rsidR="00E115E2" w:rsidRDefault="00E115E2" w:rsidP="00EF08B9">
      <w:pPr>
        <w:numPr>
          <w:ilvl w:val="0"/>
          <w:numId w:val="37"/>
        </w:numPr>
      </w:pPr>
      <w:r>
        <w:t>Analytické kompetence realizace ŠVP</w:t>
      </w:r>
    </w:p>
    <w:p w:rsidR="00E115E2" w:rsidRDefault="00E115E2" w:rsidP="00EF08B9">
      <w:pPr>
        <w:numPr>
          <w:ilvl w:val="0"/>
          <w:numId w:val="37"/>
        </w:numPr>
      </w:pPr>
      <w:r>
        <w:t>Personální a interpersonální kompetence</w:t>
      </w:r>
    </w:p>
    <w:p w:rsidR="00E115E2" w:rsidRDefault="00E115E2" w:rsidP="00EF08B9">
      <w:pPr>
        <w:numPr>
          <w:ilvl w:val="0"/>
          <w:numId w:val="37"/>
        </w:numPr>
      </w:pPr>
      <w:r>
        <w:t>Manažerské kompetence</w:t>
      </w:r>
    </w:p>
    <w:p w:rsidR="00E115E2" w:rsidRDefault="00E115E2" w:rsidP="00E115E2"/>
    <w:p w:rsidR="008F07DD" w:rsidRDefault="008F07DD" w:rsidP="00E115E2">
      <w:pPr>
        <w:pStyle w:val="Nadpis1"/>
        <w:numPr>
          <w:ilvl w:val="0"/>
          <w:numId w:val="42"/>
        </w:numPr>
      </w:pPr>
      <w:bookmarkStart w:id="67" w:name="_Toc322348878"/>
      <w:bookmarkStart w:id="68" w:name="_Toc322349171"/>
      <w:bookmarkStart w:id="69" w:name="_Toc324849352"/>
      <w:bookmarkStart w:id="70" w:name="_Toc292449894"/>
      <w:bookmarkStart w:id="71" w:name="_Toc292450077"/>
      <w:bookmarkStart w:id="72" w:name="_Toc292450157"/>
      <w:r w:rsidRPr="002F26CF">
        <w:t>Práce se žáky se speciálními vzdělávacími potřebami</w:t>
      </w:r>
      <w:bookmarkEnd w:id="67"/>
      <w:bookmarkEnd w:id="68"/>
      <w:bookmarkEnd w:id="69"/>
      <w:r w:rsidRPr="002F26CF">
        <w:t xml:space="preserve"> </w:t>
      </w:r>
      <w:bookmarkEnd w:id="70"/>
      <w:bookmarkEnd w:id="71"/>
      <w:bookmarkEnd w:id="72"/>
    </w:p>
    <w:p w:rsidR="00411C8E" w:rsidRDefault="00411C8E" w:rsidP="00E115E2"/>
    <w:p w:rsidR="009329D3" w:rsidRPr="00693C07" w:rsidRDefault="009329D3" w:rsidP="00CC1B0C">
      <w:bookmarkStart w:id="73" w:name="_Toc322348879"/>
      <w:r w:rsidRPr="00693C07">
        <w:t>Převážná většina pilotních škol má stanoveny zdravotní podmínky k přijetí žáků do vzdělávání ve ŠVP.</w:t>
      </w:r>
      <w:r w:rsidR="00693C07" w:rsidRPr="00693C07">
        <w:t xml:space="preserve"> </w:t>
      </w:r>
      <w:r w:rsidRPr="00693C07">
        <w:t xml:space="preserve">Při stanovení </w:t>
      </w:r>
      <w:r w:rsidR="00693C07" w:rsidRPr="00693C07">
        <w:t xml:space="preserve">těchto podmínek </w:t>
      </w:r>
      <w:r w:rsidRPr="00693C07">
        <w:t>ve ŠVP vycházejí školy především z  posouzení zdravotní způsobilosti uchazeče pro daný obor podle nařízení vlády o soustavě vzdělávacích oborů</w:t>
      </w:r>
      <w:r w:rsidR="00693C07" w:rsidRPr="00693C07">
        <w:t>, které provádí</w:t>
      </w:r>
      <w:r w:rsidRPr="00693C07">
        <w:t xml:space="preserve"> příslušný registrující praktický lékař.</w:t>
      </w:r>
      <w:bookmarkEnd w:id="73"/>
    </w:p>
    <w:p w:rsidR="008420B4" w:rsidRPr="00693C07" w:rsidRDefault="008420B4" w:rsidP="00CC1B0C"/>
    <w:p w:rsidR="00717A89" w:rsidRPr="00693C07" w:rsidRDefault="002F26CF" w:rsidP="00CC1B0C">
      <w:r w:rsidRPr="00693C07">
        <w:t xml:space="preserve">Z </w:t>
      </w:r>
      <w:r w:rsidR="00717A89" w:rsidRPr="00693C07">
        <w:t>kategori</w:t>
      </w:r>
      <w:r w:rsidRPr="00693C07">
        <w:t>í</w:t>
      </w:r>
      <w:r w:rsidR="00717A89" w:rsidRPr="00693C07">
        <w:t xml:space="preserve"> žáků se zdravotním postižením nebo zdravotním znevýhodněním </w:t>
      </w:r>
      <w:r w:rsidRPr="00693C07">
        <w:t xml:space="preserve">jsou na pilotních školách jak v tříletých oborech vzdělání, tak </w:t>
      </w:r>
      <w:r w:rsidR="00693C07">
        <w:t xml:space="preserve">v oborech s maturitní zkouškou </w:t>
      </w:r>
      <w:r w:rsidR="00717A89" w:rsidRPr="00693C07">
        <w:t>nejčetnějším znevýhodněním vývojové poruchy učení.</w:t>
      </w:r>
      <w:r w:rsidRPr="00693C07">
        <w:t xml:space="preserve"> </w:t>
      </w:r>
      <w:r w:rsidR="00717A89" w:rsidRPr="00693C07">
        <w:t xml:space="preserve">V tříletých oborech vzdělání k nim přistupují ještě vývojové poruchy chování.                                              </w:t>
      </w:r>
    </w:p>
    <w:p w:rsidR="008420B4" w:rsidRDefault="008420B4" w:rsidP="00CC1B0C">
      <w:pPr>
        <w:rPr>
          <w:color w:val="E36C0A" w:themeColor="accent6" w:themeShade="BF"/>
        </w:rPr>
      </w:pPr>
    </w:p>
    <w:p w:rsidR="00717A89" w:rsidRDefault="009329D3" w:rsidP="00CC1B0C">
      <w:r>
        <w:t>Z</w:t>
      </w:r>
      <w:r w:rsidR="00717A89" w:rsidRPr="00137C86">
        <w:t xml:space="preserve">e speciálních podmínek pro vzdělávání </w:t>
      </w:r>
      <w:r>
        <w:t xml:space="preserve">těchto </w:t>
      </w:r>
      <w:r w:rsidR="00717A89" w:rsidRPr="00137C86">
        <w:t xml:space="preserve">žáků </w:t>
      </w:r>
      <w:r w:rsidR="00717A89">
        <w:t xml:space="preserve">zajišťují </w:t>
      </w:r>
      <w:r w:rsidR="00693C07">
        <w:t xml:space="preserve">školy </w:t>
      </w:r>
      <w:r w:rsidR="00717A89">
        <w:t xml:space="preserve">nejčastěji individuální výuku, konzultace a doučování, dále mají připraveny </w:t>
      </w:r>
      <w:r w:rsidR="00717A89" w:rsidRPr="004A2696">
        <w:t>vyučovací metody a způsoby hodnocení odpovídající postižení</w:t>
      </w:r>
      <w:r w:rsidR="00717A89">
        <w:t xml:space="preserve"> žáků a</w:t>
      </w:r>
      <w:r w:rsidR="00717A89" w:rsidRPr="0045757D">
        <w:t xml:space="preserve"> </w:t>
      </w:r>
      <w:r w:rsidR="00717A89">
        <w:t xml:space="preserve">speciální </w:t>
      </w:r>
      <w:r w:rsidR="00717A89" w:rsidRPr="004A2696">
        <w:t>materiální a organizační podmínky</w:t>
      </w:r>
      <w:r>
        <w:t xml:space="preserve"> jako</w:t>
      </w:r>
      <w:r w:rsidRPr="009329D3">
        <w:t xml:space="preserve"> </w:t>
      </w:r>
      <w:r w:rsidRPr="0045757D">
        <w:t xml:space="preserve">využití ICT, </w:t>
      </w:r>
      <w:r w:rsidRPr="0045757D">
        <w:lastRenderedPageBreak/>
        <w:t>notebooku</w:t>
      </w:r>
      <w:r>
        <w:t>,</w:t>
      </w:r>
      <w:r w:rsidRPr="009329D3">
        <w:t xml:space="preserve"> </w:t>
      </w:r>
      <w:r>
        <w:t>zapůjčení učebnic,</w:t>
      </w:r>
      <w:r w:rsidRPr="009329D3">
        <w:t xml:space="preserve"> </w:t>
      </w:r>
      <w:r>
        <w:t>delší časové limity pro hodnocení žáků, změny v hodnocení žáků aj.</w:t>
      </w:r>
    </w:p>
    <w:p w:rsidR="001A32DA" w:rsidRDefault="001A32DA" w:rsidP="00CC1B0C">
      <w:pPr>
        <w:rPr>
          <w:color w:val="E36C0A" w:themeColor="accent6" w:themeShade="BF"/>
        </w:rPr>
      </w:pPr>
    </w:p>
    <w:p w:rsidR="001A32DA" w:rsidRPr="002F26CF" w:rsidRDefault="001A32DA" w:rsidP="00CC1B0C">
      <w:r w:rsidRPr="00B34582">
        <w:t>Podle pilotních ŠVP se vzdělávali</w:t>
      </w:r>
      <w:r w:rsidRPr="002F26CF">
        <w:t xml:space="preserve"> i </w:t>
      </w:r>
      <w:r w:rsidR="00B34582">
        <w:t>žáci se sociálním znevýhodněním.</w:t>
      </w:r>
    </w:p>
    <w:p w:rsidR="001A32DA" w:rsidRPr="00183641" w:rsidRDefault="001A32DA" w:rsidP="00CC1B0C"/>
    <w:tbl>
      <w:tblPr>
        <w:tblStyle w:val="Mkatabulky"/>
        <w:tblW w:w="0" w:type="auto"/>
        <w:jc w:val="center"/>
        <w:tblInd w:w="426" w:type="dxa"/>
        <w:tblLook w:val="01E0" w:firstRow="1" w:lastRow="1" w:firstColumn="1" w:lastColumn="1" w:noHBand="0" w:noVBand="0"/>
      </w:tblPr>
      <w:tblGrid>
        <w:gridCol w:w="4109"/>
        <w:gridCol w:w="764"/>
      </w:tblGrid>
      <w:tr w:rsidR="001A32DA" w:rsidRPr="004A2696" w:rsidTr="00C5751F">
        <w:trPr>
          <w:jc w:val="center"/>
        </w:trPr>
        <w:tc>
          <w:tcPr>
            <w:tcW w:w="0" w:type="auto"/>
          </w:tcPr>
          <w:p w:rsidR="001A32DA" w:rsidRPr="00183641" w:rsidRDefault="001A32DA" w:rsidP="00CC1B0C">
            <w:r w:rsidRPr="00183641">
              <w:t>Kategorie</w:t>
            </w:r>
          </w:p>
        </w:tc>
        <w:tc>
          <w:tcPr>
            <w:tcW w:w="764" w:type="dxa"/>
          </w:tcPr>
          <w:p w:rsidR="001A32DA" w:rsidRPr="00183641" w:rsidRDefault="001A32DA" w:rsidP="00CC1B0C">
            <w:r w:rsidRPr="00183641">
              <w:t>Počet škol</w:t>
            </w:r>
          </w:p>
        </w:tc>
      </w:tr>
      <w:tr w:rsidR="001A32DA" w:rsidRPr="004A2696" w:rsidTr="00C5751F">
        <w:trPr>
          <w:jc w:val="center"/>
        </w:trPr>
        <w:tc>
          <w:tcPr>
            <w:tcW w:w="0" w:type="auto"/>
          </w:tcPr>
          <w:p w:rsidR="001A32DA" w:rsidRPr="004A2696" w:rsidRDefault="001A32DA" w:rsidP="00CC1B0C">
            <w:r>
              <w:t>ž</w:t>
            </w:r>
            <w:r w:rsidRPr="004A2696">
              <w:t>áci ze sociálně slabého prostředí</w:t>
            </w:r>
          </w:p>
        </w:tc>
        <w:tc>
          <w:tcPr>
            <w:tcW w:w="764" w:type="dxa"/>
          </w:tcPr>
          <w:p w:rsidR="001A32DA" w:rsidRPr="004A2696" w:rsidRDefault="001A32DA" w:rsidP="00CC1B0C">
            <w:r>
              <w:t xml:space="preserve">15 </w:t>
            </w:r>
          </w:p>
        </w:tc>
      </w:tr>
      <w:tr w:rsidR="001A32DA" w:rsidRPr="004A2696" w:rsidTr="00C5751F">
        <w:trPr>
          <w:jc w:val="center"/>
        </w:trPr>
        <w:tc>
          <w:tcPr>
            <w:tcW w:w="0" w:type="auto"/>
          </w:tcPr>
          <w:p w:rsidR="001A32DA" w:rsidRPr="004A2696" w:rsidRDefault="001A32DA" w:rsidP="00CC1B0C">
            <w:r w:rsidRPr="004A2696">
              <w:t>s nízkým sociálně kulturním postavením</w:t>
            </w:r>
          </w:p>
        </w:tc>
        <w:tc>
          <w:tcPr>
            <w:tcW w:w="764" w:type="dxa"/>
          </w:tcPr>
          <w:p w:rsidR="001A32DA" w:rsidRPr="004A2696" w:rsidRDefault="001A32DA" w:rsidP="00CC1B0C">
            <w:r>
              <w:t xml:space="preserve">  5</w:t>
            </w:r>
          </w:p>
        </w:tc>
      </w:tr>
      <w:tr w:rsidR="001A32DA" w:rsidRPr="004A2696" w:rsidTr="00C5751F">
        <w:trPr>
          <w:jc w:val="center"/>
        </w:trPr>
        <w:tc>
          <w:tcPr>
            <w:tcW w:w="0" w:type="auto"/>
          </w:tcPr>
          <w:p w:rsidR="001A32DA" w:rsidRPr="004A2696" w:rsidRDefault="001A32DA" w:rsidP="00CC1B0C">
            <w:r w:rsidRPr="004A2696">
              <w:t>děti cizinců</w:t>
            </w:r>
          </w:p>
        </w:tc>
        <w:tc>
          <w:tcPr>
            <w:tcW w:w="764" w:type="dxa"/>
          </w:tcPr>
          <w:p w:rsidR="001A32DA" w:rsidRPr="004A2696" w:rsidRDefault="001A32DA" w:rsidP="00CC1B0C">
            <w:r>
              <w:t xml:space="preserve"> 6</w:t>
            </w:r>
          </w:p>
        </w:tc>
      </w:tr>
    </w:tbl>
    <w:p w:rsidR="001A32DA" w:rsidRDefault="001A32DA" w:rsidP="00CC1B0C">
      <w:pPr>
        <w:rPr>
          <w:color w:val="E36C0A" w:themeColor="accent6" w:themeShade="BF"/>
        </w:rPr>
      </w:pPr>
    </w:p>
    <w:p w:rsidR="008420B4" w:rsidRDefault="008420B4" w:rsidP="00CC1B0C">
      <w:pPr>
        <w:rPr>
          <w:color w:val="E36C0A" w:themeColor="accent6" w:themeShade="BF"/>
        </w:rPr>
      </w:pPr>
    </w:p>
    <w:p w:rsidR="002F26CF" w:rsidRPr="002F26CF" w:rsidRDefault="009329D3" w:rsidP="00CC1B0C">
      <w:r>
        <w:t>S</w:t>
      </w:r>
      <w:r w:rsidR="002F26CF" w:rsidRPr="002F26CF">
        <w:t xml:space="preserve">peciální podmínky pro jejich vzdělávání </w:t>
      </w:r>
      <w:r>
        <w:t xml:space="preserve">spočívaly hlavně v </w:t>
      </w:r>
      <w:r w:rsidRPr="004A2696">
        <w:t>sociální podpo</w:t>
      </w:r>
      <w:r>
        <w:t>ře</w:t>
      </w:r>
      <w:r w:rsidRPr="004A2696">
        <w:t xml:space="preserve"> pro zajištění materiálních podmínek žáků</w:t>
      </w:r>
      <w:r>
        <w:t>.</w:t>
      </w:r>
    </w:p>
    <w:p w:rsidR="009329D3" w:rsidRDefault="00613B9E" w:rsidP="00CC1B0C">
      <w:r>
        <w:t xml:space="preserve">Řada škol uvádí, že </w:t>
      </w:r>
      <w:r w:rsidR="009329D3">
        <w:t>tito</w:t>
      </w:r>
      <w:r w:rsidR="009329D3" w:rsidRPr="004A2696">
        <w:t xml:space="preserve"> žáci zvládali výuku bez větších problémů</w:t>
      </w:r>
      <w:r w:rsidR="009329D3">
        <w:t xml:space="preserve"> a že </w:t>
      </w:r>
      <w:r w:rsidR="009329D3" w:rsidRPr="004A2696">
        <w:t>žáci a jejich rodiče nepožadovali speciální podporu</w:t>
      </w:r>
      <w:r w:rsidR="009329D3">
        <w:t>.</w:t>
      </w:r>
    </w:p>
    <w:p w:rsidR="002F26CF" w:rsidRPr="004A2696" w:rsidRDefault="009329D3" w:rsidP="00CC1B0C">
      <w:r>
        <w:t>Téměř ve všech školách je</w:t>
      </w:r>
      <w:r w:rsidR="002F26CF">
        <w:t xml:space="preserve"> p</w:t>
      </w:r>
      <w:r w:rsidR="002F26CF" w:rsidRPr="004A2696">
        <w:t>racovník, který se věnuje péči o žáky se spec</w:t>
      </w:r>
      <w:r>
        <w:t>iálními vzdělávacími potřebami. Většinou je to výchovný poradce, často i školní psycholog.</w:t>
      </w:r>
    </w:p>
    <w:p w:rsidR="008420B4" w:rsidRDefault="008420B4" w:rsidP="00E115E2">
      <w:pPr>
        <w:rPr>
          <w:b/>
          <w:color w:val="E36C0A" w:themeColor="accent6" w:themeShade="BF"/>
        </w:rPr>
      </w:pPr>
    </w:p>
    <w:p w:rsidR="008420B4" w:rsidRPr="00F83371" w:rsidRDefault="00F83371" w:rsidP="00F83371">
      <w:pPr>
        <w:pStyle w:val="Nadpis1"/>
        <w:numPr>
          <w:ilvl w:val="0"/>
          <w:numId w:val="42"/>
        </w:numPr>
      </w:pPr>
      <w:bookmarkStart w:id="74" w:name="_Toc322348880"/>
      <w:bookmarkStart w:id="75" w:name="_Toc322349172"/>
      <w:bookmarkStart w:id="76" w:name="_Toc324849353"/>
      <w:r w:rsidRPr="00F83371">
        <w:t xml:space="preserve">Názory učitelů pilotních škol na </w:t>
      </w:r>
      <w:proofErr w:type="spellStart"/>
      <w:r w:rsidRPr="00F83371">
        <w:t>kurikulární</w:t>
      </w:r>
      <w:proofErr w:type="spellEnd"/>
      <w:r w:rsidRPr="00F83371">
        <w:t xml:space="preserve"> reformu.</w:t>
      </w:r>
      <w:bookmarkEnd w:id="74"/>
      <w:bookmarkEnd w:id="75"/>
      <w:bookmarkEnd w:id="76"/>
      <w:r w:rsidRPr="00F83371">
        <w:t xml:space="preserve"> </w:t>
      </w:r>
    </w:p>
    <w:p w:rsidR="00D25935" w:rsidRPr="00175BFE" w:rsidRDefault="00D25935" w:rsidP="00E115E2">
      <w:pPr>
        <w:rPr>
          <w:rFonts w:ascii="Times Roman" w:hAnsi="Times Roman"/>
          <w:color w:val="E36C0A" w:themeColor="accent6" w:themeShade="BF"/>
        </w:rPr>
      </w:pPr>
    </w:p>
    <w:p w:rsidR="00175BFE" w:rsidRPr="00175BFE" w:rsidRDefault="00D25935" w:rsidP="00254D22">
      <w:r w:rsidRPr="00175BFE">
        <w:t>V souvislosti s ře</w:t>
      </w:r>
      <w:r w:rsidRPr="00175BFE">
        <w:rPr>
          <w:rFonts w:cs="Times Roman"/>
        </w:rPr>
        <w:t>š</w:t>
      </w:r>
      <w:r w:rsidRPr="00175BFE">
        <w:t>en</w:t>
      </w:r>
      <w:r w:rsidRPr="00175BFE">
        <w:rPr>
          <w:rFonts w:cs="Times Roman"/>
        </w:rPr>
        <w:t>í</w:t>
      </w:r>
      <w:r w:rsidRPr="00175BFE">
        <w:t>m projektu byly na jaře roku 2011</w:t>
      </w:r>
      <w:r w:rsidR="00175BFE">
        <w:t xml:space="preserve"> </w:t>
      </w:r>
      <w:r w:rsidRPr="00175BFE">
        <w:t>provád</w:t>
      </w:r>
      <w:r w:rsidR="00175BFE">
        <w:t>ě</w:t>
      </w:r>
      <w:r w:rsidRPr="00175BFE">
        <w:t>ny na pilotních školách ř</w:t>
      </w:r>
      <w:r w:rsidRPr="00175BFE">
        <w:rPr>
          <w:rFonts w:cs="Times Roman"/>
        </w:rPr>
        <w:t>í</w:t>
      </w:r>
      <w:r w:rsidRPr="00175BFE">
        <w:t>zen</w:t>
      </w:r>
      <w:r w:rsidRPr="00175BFE">
        <w:rPr>
          <w:rFonts w:cs="Times Roman"/>
        </w:rPr>
        <w:t>é</w:t>
      </w:r>
      <w:r w:rsidRPr="00175BFE">
        <w:t xml:space="preserve"> rozhovory, kter</w:t>
      </w:r>
      <w:r w:rsidRPr="00175BFE">
        <w:rPr>
          <w:rFonts w:cs="Times Roman"/>
        </w:rPr>
        <w:t>é</w:t>
      </w:r>
      <w:r w:rsidRPr="00175BFE">
        <w:t xml:space="preserve"> se týkaly zejména implementace </w:t>
      </w:r>
      <w:proofErr w:type="spellStart"/>
      <w:r w:rsidRPr="00175BFE">
        <w:t>kurikulární</w:t>
      </w:r>
      <w:proofErr w:type="spellEnd"/>
      <w:r w:rsidRPr="00175BFE">
        <w:t xml:space="preserve"> reformy a jejího dopadu ve škole, zavedení a hodnocení výuky podle ŠVP, stávajících potřeb </w:t>
      </w:r>
      <w:r w:rsidRPr="00175BFE">
        <w:rPr>
          <w:rFonts w:cs="Times Roman"/>
        </w:rPr>
        <w:t>š</w:t>
      </w:r>
      <w:r w:rsidRPr="00175BFE">
        <w:t>koly a učitelů. Jednalo se předev</w:t>
      </w:r>
      <w:r w:rsidRPr="00175BFE">
        <w:rPr>
          <w:rFonts w:cs="Times Roman"/>
        </w:rPr>
        <w:t>ší</w:t>
      </w:r>
      <w:r w:rsidRPr="00175BFE">
        <w:t>m o shrnut</w:t>
      </w:r>
      <w:r w:rsidRPr="00175BFE">
        <w:rPr>
          <w:rFonts w:cs="Times Roman"/>
        </w:rPr>
        <w:t>í</w:t>
      </w:r>
      <w:r w:rsidRPr="00175BFE">
        <w:t xml:space="preserve"> dosavadn</w:t>
      </w:r>
      <w:r w:rsidRPr="00175BFE">
        <w:rPr>
          <w:rFonts w:cs="Times Roman"/>
        </w:rPr>
        <w:t>í</w:t>
      </w:r>
      <w:r w:rsidRPr="00175BFE">
        <w:t>ch zku</w:t>
      </w:r>
      <w:r w:rsidRPr="00175BFE">
        <w:rPr>
          <w:rFonts w:cs="Times Roman"/>
        </w:rPr>
        <w:t>š</w:t>
      </w:r>
      <w:r w:rsidRPr="00175BFE">
        <w:t>enost</w:t>
      </w:r>
      <w:r w:rsidRPr="00175BFE">
        <w:rPr>
          <w:rFonts w:cs="Times Roman"/>
        </w:rPr>
        <w:t>í</w:t>
      </w:r>
      <w:r w:rsidRPr="00175BFE">
        <w:t>, hodnocen</w:t>
      </w:r>
      <w:r w:rsidRPr="00175BFE">
        <w:rPr>
          <w:rFonts w:cs="Times Roman"/>
        </w:rPr>
        <w:t>í</w:t>
      </w:r>
      <w:r w:rsidRPr="00175BFE">
        <w:t xml:space="preserve"> př</w:t>
      </w:r>
      <w:r w:rsidRPr="00175BFE">
        <w:rPr>
          <w:rFonts w:cs="Times Roman"/>
        </w:rPr>
        <w:t>í</w:t>
      </w:r>
      <w:r w:rsidRPr="00175BFE">
        <w:t>nosu či z</w:t>
      </w:r>
      <w:r w:rsidRPr="00175BFE">
        <w:rPr>
          <w:rFonts w:cs="Times Roman"/>
        </w:rPr>
        <w:t>á</w:t>
      </w:r>
      <w:r w:rsidRPr="00175BFE">
        <w:t>porů v</w:t>
      </w:r>
      <w:r w:rsidRPr="00175BFE">
        <w:rPr>
          <w:rFonts w:cs="Times Roman"/>
        </w:rPr>
        <w:t>ý</w:t>
      </w:r>
      <w:r w:rsidRPr="00175BFE">
        <w:t>uky podle vlastn</w:t>
      </w:r>
      <w:r w:rsidRPr="00175BFE">
        <w:rPr>
          <w:rFonts w:cs="Times Roman"/>
        </w:rPr>
        <w:t>í</w:t>
      </w:r>
      <w:r w:rsidRPr="00175BFE">
        <w:t>ho kurikula. Rozhovory byly uskutečněny jako skupinové, účastnili se ho koordinátoři ŠVP, zástupci učitelů za odborn</w:t>
      </w:r>
      <w:r w:rsidRPr="00175BFE">
        <w:rPr>
          <w:rFonts w:cs="Times Roman"/>
        </w:rPr>
        <w:t>é</w:t>
      </w:r>
      <w:r w:rsidRPr="00175BFE">
        <w:t xml:space="preserve"> předměty, praktick</w:t>
      </w:r>
      <w:r w:rsidRPr="00175BFE">
        <w:rPr>
          <w:rFonts w:cs="Times Roman"/>
        </w:rPr>
        <w:t>é</w:t>
      </w:r>
      <w:r w:rsidRPr="00175BFE">
        <w:t xml:space="preserve"> vyučov</w:t>
      </w:r>
      <w:r w:rsidRPr="00175BFE">
        <w:rPr>
          <w:rFonts w:cs="Times Roman"/>
        </w:rPr>
        <w:t>á</w:t>
      </w:r>
      <w:r w:rsidRPr="00175BFE">
        <w:t>n</w:t>
      </w:r>
      <w:r w:rsidRPr="00175BFE">
        <w:rPr>
          <w:rFonts w:cs="Times Roman"/>
        </w:rPr>
        <w:t>í</w:t>
      </w:r>
      <w:r w:rsidRPr="00175BFE">
        <w:t xml:space="preserve"> nebo odborn</w:t>
      </w:r>
      <w:r w:rsidRPr="00175BFE">
        <w:rPr>
          <w:rFonts w:cs="Times Roman"/>
        </w:rPr>
        <w:t>ý</w:t>
      </w:r>
      <w:r w:rsidRPr="00175BFE">
        <w:t xml:space="preserve"> v</w:t>
      </w:r>
      <w:r w:rsidRPr="00175BFE">
        <w:rPr>
          <w:rFonts w:cs="Times Roman"/>
        </w:rPr>
        <w:t>ý</w:t>
      </w:r>
      <w:r w:rsidRPr="00175BFE">
        <w:t>cvik, za všeobecně vzděl</w:t>
      </w:r>
      <w:r w:rsidRPr="00175BFE">
        <w:rPr>
          <w:rFonts w:cs="Times Roman"/>
        </w:rPr>
        <w:t>á</w:t>
      </w:r>
      <w:r w:rsidRPr="00175BFE">
        <w:t>vac</w:t>
      </w:r>
      <w:r w:rsidRPr="00175BFE">
        <w:rPr>
          <w:rFonts w:cs="Times Roman"/>
        </w:rPr>
        <w:t>í</w:t>
      </w:r>
      <w:r w:rsidRPr="00175BFE">
        <w:t xml:space="preserve"> předměty, celkem 3 učitel</w:t>
      </w:r>
      <w:r w:rsidRPr="00175BFE">
        <w:rPr>
          <w:rFonts w:cs="Times Roman"/>
        </w:rPr>
        <w:t>é</w:t>
      </w:r>
      <w:r w:rsidRPr="00175BFE">
        <w:t>. Tazateli byli vysláni z N</w:t>
      </w:r>
      <w:r w:rsidR="00175BFE">
        <w:t>Ú</w:t>
      </w:r>
      <w:r w:rsidRPr="00175BFE">
        <w:t>OV.</w:t>
      </w:r>
      <w:r w:rsidR="00175BFE" w:rsidRPr="00175BFE">
        <w:t xml:space="preserve"> Výsledky rozhovorů pak byly </w:t>
      </w:r>
      <w:r w:rsidRPr="00175BFE">
        <w:t>ve spolupráci s Institutem výzkumu školního vzděl</w:t>
      </w:r>
      <w:r w:rsidRPr="00175BFE">
        <w:rPr>
          <w:rFonts w:cs="Times Roman"/>
        </w:rPr>
        <w:t>á</w:t>
      </w:r>
      <w:r w:rsidRPr="00175BFE">
        <w:t>v</w:t>
      </w:r>
      <w:r w:rsidRPr="00175BFE">
        <w:rPr>
          <w:rFonts w:cs="Times Roman"/>
        </w:rPr>
        <w:t>á</w:t>
      </w:r>
      <w:r w:rsidRPr="00175BFE">
        <w:t>n</w:t>
      </w:r>
      <w:r w:rsidRPr="00175BFE">
        <w:rPr>
          <w:rFonts w:cs="Times Roman"/>
        </w:rPr>
        <w:t>í</w:t>
      </w:r>
      <w:r w:rsidRPr="00175BFE">
        <w:t xml:space="preserve"> Pedagogick</w:t>
      </w:r>
      <w:r w:rsidRPr="00175BFE">
        <w:rPr>
          <w:rFonts w:cs="Times Roman"/>
        </w:rPr>
        <w:t>é</w:t>
      </w:r>
      <w:r w:rsidRPr="00175BFE">
        <w:t xml:space="preserve"> fakulty Masarykovy univerzity</w:t>
      </w:r>
      <w:r w:rsidR="00175BFE" w:rsidRPr="00175BFE">
        <w:t xml:space="preserve"> zpracovány a na podzim </w:t>
      </w:r>
      <w:proofErr w:type="gramStart"/>
      <w:r w:rsidR="00175BFE" w:rsidRPr="00175BFE">
        <w:t>t.r.</w:t>
      </w:r>
      <w:proofErr w:type="gramEnd"/>
      <w:r w:rsidR="00175BFE" w:rsidRPr="00175BFE">
        <w:t xml:space="preserve"> publikovány</w:t>
      </w:r>
      <w:r w:rsidR="00175BFE">
        <w:t xml:space="preserve"> pod názvem</w:t>
      </w:r>
      <w:r w:rsidR="00175BFE" w:rsidRPr="00175BFE">
        <w:rPr>
          <w:bCs/>
        </w:rPr>
        <w:t xml:space="preserve"> Moderní odborná škola: Názory učitelů pilotn</w:t>
      </w:r>
      <w:r w:rsidR="00175BFE" w:rsidRPr="00175BFE">
        <w:rPr>
          <w:rFonts w:cs="Times Roman"/>
          <w:bCs/>
        </w:rPr>
        <w:t>í</w:t>
      </w:r>
      <w:r w:rsidR="00175BFE" w:rsidRPr="00175BFE">
        <w:rPr>
          <w:bCs/>
        </w:rPr>
        <w:t xml:space="preserve">ch </w:t>
      </w:r>
      <w:r w:rsidR="00175BFE" w:rsidRPr="00175BFE">
        <w:rPr>
          <w:rFonts w:cs="Times Roman"/>
          <w:bCs/>
        </w:rPr>
        <w:t>š</w:t>
      </w:r>
      <w:r w:rsidR="00175BFE" w:rsidRPr="00175BFE">
        <w:rPr>
          <w:bCs/>
        </w:rPr>
        <w:t xml:space="preserve">kol na </w:t>
      </w:r>
      <w:proofErr w:type="spellStart"/>
      <w:r w:rsidR="00175BFE" w:rsidRPr="00175BFE">
        <w:rPr>
          <w:bCs/>
        </w:rPr>
        <w:t>kurikul</w:t>
      </w:r>
      <w:r w:rsidR="00175BFE" w:rsidRPr="00175BFE">
        <w:rPr>
          <w:rFonts w:cs="Times Roman"/>
          <w:bCs/>
        </w:rPr>
        <w:t>á</w:t>
      </w:r>
      <w:r w:rsidR="00175BFE" w:rsidRPr="00175BFE">
        <w:rPr>
          <w:bCs/>
        </w:rPr>
        <w:t>rn</w:t>
      </w:r>
      <w:r w:rsidR="00175BFE" w:rsidRPr="00175BFE">
        <w:rPr>
          <w:rFonts w:cs="Times Roman"/>
          <w:bCs/>
        </w:rPr>
        <w:t>í</w:t>
      </w:r>
      <w:proofErr w:type="spellEnd"/>
      <w:r w:rsidR="00175BFE" w:rsidRPr="00175BFE">
        <w:rPr>
          <w:bCs/>
        </w:rPr>
        <w:t xml:space="preserve"> reformu</w:t>
      </w:r>
      <w:r w:rsidR="00175BFE">
        <w:rPr>
          <w:bCs/>
        </w:rPr>
        <w:t>.</w:t>
      </w:r>
    </w:p>
    <w:p w:rsidR="00712F21" w:rsidRDefault="00D25935" w:rsidP="00254D22">
      <w:bookmarkStart w:id="77" w:name="_Toc322348881"/>
      <w:r w:rsidRPr="00175BFE">
        <w:t>Cílem aktivity bylo získat poznatky z realizace výuky podle ŠVP na pilotních SOŠ a SOU a poskytnout tyto poznatky dalším odborným školám. Školy v nich získají podněty a inspiraci, které jim umožní inovovat anebo lépe připravit st</w:t>
      </w:r>
      <w:r w:rsidRPr="00175BFE">
        <w:rPr>
          <w:rFonts w:cs="Times Roman"/>
        </w:rPr>
        <w:t>á</w:t>
      </w:r>
      <w:r w:rsidRPr="00175BFE">
        <w:t>vaj</w:t>
      </w:r>
      <w:r w:rsidRPr="00175BFE">
        <w:rPr>
          <w:rFonts w:cs="Times Roman"/>
        </w:rPr>
        <w:t>í</w:t>
      </w:r>
      <w:r w:rsidRPr="00175BFE">
        <w:t>c</w:t>
      </w:r>
      <w:r w:rsidRPr="00175BFE">
        <w:rPr>
          <w:rFonts w:cs="Times Roman"/>
        </w:rPr>
        <w:t>í</w:t>
      </w:r>
      <w:r w:rsidRPr="00175BFE">
        <w:t xml:space="preserve"> či nov</w:t>
      </w:r>
      <w:r w:rsidRPr="00175BFE">
        <w:rPr>
          <w:rFonts w:cs="Times Roman"/>
        </w:rPr>
        <w:t>é</w:t>
      </w:r>
      <w:r w:rsidRPr="00175BFE">
        <w:t xml:space="preserve"> </w:t>
      </w:r>
      <w:r w:rsidRPr="00175BFE">
        <w:rPr>
          <w:rFonts w:cs="Times Roman"/>
        </w:rPr>
        <w:t>Š</w:t>
      </w:r>
      <w:r w:rsidRPr="00175BFE">
        <w:t>VP. Konkr</w:t>
      </w:r>
      <w:r w:rsidRPr="00175BFE">
        <w:rPr>
          <w:rFonts w:cs="Times Roman"/>
        </w:rPr>
        <w:t>é</w:t>
      </w:r>
      <w:r w:rsidRPr="00175BFE">
        <w:t>tně jde o to, popsat, vysvětlit a vyhodnotit procesy implementace RVP a tvorby a realizace ŠVP. Přitom maj</w:t>
      </w:r>
      <w:r w:rsidRPr="00175BFE">
        <w:rPr>
          <w:rFonts w:cs="Times Roman"/>
        </w:rPr>
        <w:t>í</w:t>
      </w:r>
      <w:r w:rsidRPr="00175BFE">
        <w:t xml:space="preserve"> b</w:t>
      </w:r>
      <w:r w:rsidRPr="00175BFE">
        <w:rPr>
          <w:rFonts w:cs="Times Roman"/>
        </w:rPr>
        <w:t>ý</w:t>
      </w:r>
      <w:r w:rsidRPr="00175BFE">
        <w:t>t identifikov</w:t>
      </w:r>
      <w:r w:rsidRPr="00175BFE">
        <w:rPr>
          <w:rFonts w:cs="Times Roman"/>
        </w:rPr>
        <w:t>á</w:t>
      </w:r>
      <w:r w:rsidRPr="00175BFE">
        <w:t>ny faktory ovlivňuj</w:t>
      </w:r>
      <w:r w:rsidRPr="00175BFE">
        <w:rPr>
          <w:rFonts w:cs="Times Roman"/>
        </w:rPr>
        <w:t>í</w:t>
      </w:r>
      <w:r w:rsidRPr="00175BFE">
        <w:t>c</w:t>
      </w:r>
      <w:r w:rsidRPr="00175BFE">
        <w:rPr>
          <w:rFonts w:cs="Times Roman"/>
        </w:rPr>
        <w:t>í</w:t>
      </w:r>
      <w:r w:rsidRPr="00175BFE">
        <w:t xml:space="preserve"> uveden</w:t>
      </w:r>
      <w:r w:rsidRPr="00175BFE">
        <w:rPr>
          <w:rFonts w:cs="Times Roman"/>
        </w:rPr>
        <w:t>é</w:t>
      </w:r>
      <w:r w:rsidRPr="00175BFE">
        <w:t xml:space="preserve"> procesy a d</w:t>
      </w:r>
      <w:r w:rsidRPr="00175BFE">
        <w:rPr>
          <w:rFonts w:cs="Times Roman"/>
        </w:rPr>
        <w:t>á</w:t>
      </w:r>
      <w:r w:rsidRPr="00175BFE">
        <w:t>le funkce, kter</w:t>
      </w:r>
      <w:r w:rsidRPr="00175BFE">
        <w:rPr>
          <w:rFonts w:cs="Times Roman"/>
        </w:rPr>
        <w:t>é</w:t>
      </w:r>
      <w:r w:rsidRPr="00175BFE">
        <w:t xml:space="preserve"> jsou prostřednictv</w:t>
      </w:r>
      <w:r w:rsidRPr="00175BFE">
        <w:rPr>
          <w:rFonts w:cs="Times Roman"/>
        </w:rPr>
        <w:t>í</w:t>
      </w:r>
      <w:r w:rsidRPr="00175BFE">
        <w:t xml:space="preserve">m RVP a </w:t>
      </w:r>
      <w:r w:rsidRPr="00175BFE">
        <w:rPr>
          <w:rFonts w:cs="Times Roman"/>
        </w:rPr>
        <w:t>Š</w:t>
      </w:r>
      <w:r w:rsidRPr="00175BFE">
        <w:t>VP naplňov</w:t>
      </w:r>
      <w:r w:rsidRPr="00175BFE">
        <w:rPr>
          <w:rFonts w:cs="Times Roman"/>
        </w:rPr>
        <w:t>á</w:t>
      </w:r>
      <w:r w:rsidRPr="00175BFE">
        <w:t xml:space="preserve">ny v rovině </w:t>
      </w:r>
      <w:proofErr w:type="spellStart"/>
      <w:r w:rsidRPr="00175BFE">
        <w:t>kurikul</w:t>
      </w:r>
      <w:r w:rsidRPr="00175BFE">
        <w:rPr>
          <w:rFonts w:cs="Times Roman"/>
        </w:rPr>
        <w:t>á</w:t>
      </w:r>
      <w:r w:rsidRPr="00175BFE">
        <w:t>rn</w:t>
      </w:r>
      <w:r w:rsidRPr="00175BFE">
        <w:rPr>
          <w:rFonts w:cs="Times Roman"/>
        </w:rPr>
        <w:t>í</w:t>
      </w:r>
      <w:r w:rsidRPr="00175BFE">
        <w:t>ho</w:t>
      </w:r>
      <w:proofErr w:type="spellEnd"/>
      <w:r w:rsidRPr="00175BFE">
        <w:t xml:space="preserve"> pl</w:t>
      </w:r>
      <w:r w:rsidRPr="00175BFE">
        <w:rPr>
          <w:rFonts w:cs="Times Roman"/>
        </w:rPr>
        <w:t>á</w:t>
      </w:r>
      <w:r w:rsidRPr="00175BFE">
        <w:t>nov</w:t>
      </w:r>
      <w:r w:rsidRPr="00175BFE">
        <w:rPr>
          <w:rFonts w:cs="Times Roman"/>
        </w:rPr>
        <w:t>á</w:t>
      </w:r>
      <w:r w:rsidRPr="00175BFE">
        <w:t>n</w:t>
      </w:r>
      <w:r w:rsidRPr="00175BFE">
        <w:rPr>
          <w:rFonts w:cs="Times Roman"/>
        </w:rPr>
        <w:t>í</w:t>
      </w:r>
      <w:r w:rsidRPr="00175BFE">
        <w:t xml:space="preserve"> a v rovině pr</w:t>
      </w:r>
      <w:r w:rsidRPr="00175BFE">
        <w:rPr>
          <w:rFonts w:cs="Times Roman"/>
        </w:rPr>
        <w:t>á</w:t>
      </w:r>
      <w:r w:rsidRPr="00175BFE">
        <w:t>ce s c</w:t>
      </w:r>
      <w:r w:rsidRPr="00175BFE">
        <w:rPr>
          <w:rFonts w:cs="Times Roman"/>
        </w:rPr>
        <w:t>í</w:t>
      </w:r>
      <w:r w:rsidRPr="00175BFE">
        <w:t>li a obsahy vzděl</w:t>
      </w:r>
      <w:r w:rsidRPr="00175BFE">
        <w:rPr>
          <w:rFonts w:cs="Times Roman"/>
        </w:rPr>
        <w:t>á</w:t>
      </w:r>
      <w:r w:rsidRPr="00175BFE">
        <w:t>v</w:t>
      </w:r>
      <w:r w:rsidRPr="00175BFE">
        <w:rPr>
          <w:rFonts w:cs="Times Roman"/>
        </w:rPr>
        <w:t>á</w:t>
      </w:r>
      <w:r w:rsidRPr="00175BFE">
        <w:t>n</w:t>
      </w:r>
      <w:r w:rsidRPr="00175BFE">
        <w:rPr>
          <w:rFonts w:cs="Times Roman"/>
        </w:rPr>
        <w:t>í</w:t>
      </w:r>
      <w:r w:rsidRPr="00175BFE">
        <w:t>.</w:t>
      </w:r>
      <w:bookmarkEnd w:id="77"/>
    </w:p>
    <w:p w:rsidR="00712F21" w:rsidRPr="00712F21" w:rsidRDefault="00712F21" w:rsidP="00712F21">
      <w:pPr>
        <w:pStyle w:val="Nadpis1"/>
        <w:numPr>
          <w:ilvl w:val="0"/>
          <w:numId w:val="42"/>
        </w:numPr>
      </w:pPr>
      <w:bookmarkStart w:id="78" w:name="_Toc322348882"/>
      <w:bookmarkStart w:id="79" w:name="_Toc322349173"/>
      <w:bookmarkStart w:id="80" w:name="_Toc324849354"/>
      <w:r w:rsidRPr="00712F21">
        <w:t>Zapojení pilotních škol do projektu</w:t>
      </w:r>
      <w:bookmarkEnd w:id="78"/>
      <w:bookmarkEnd w:id="79"/>
      <w:bookmarkEnd w:id="80"/>
    </w:p>
    <w:p w:rsidR="00712F21" w:rsidRDefault="00712F21" w:rsidP="00712F21">
      <w:pPr>
        <w:rPr>
          <w:rFonts w:cstheme="minorHAnsi"/>
        </w:rPr>
      </w:pPr>
    </w:p>
    <w:p w:rsidR="00712F21" w:rsidRPr="00DB33D7" w:rsidRDefault="00712F21" w:rsidP="00254D22">
      <w:r w:rsidRPr="009777B1">
        <w:t>V rámci závěrečného dotazníkového šetření (na pilotních školách k </w:t>
      </w:r>
      <w:proofErr w:type="gramStart"/>
      <w:r w:rsidRPr="009777B1">
        <w:t>15.1.201</w:t>
      </w:r>
      <w:r>
        <w:t>2</w:t>
      </w:r>
      <w:proofErr w:type="gramEnd"/>
      <w:r>
        <w:t>) jsme se ptali respondentů, co pro ně bylo v projektu přínosem a jak hodnotí zapojení svých škol do projektu</w:t>
      </w:r>
    </w:p>
    <w:p w:rsidR="00712F21" w:rsidRPr="008C6FDB" w:rsidRDefault="00712F21" w:rsidP="00254D22">
      <w:pPr>
        <w:rPr>
          <w:b/>
        </w:rPr>
      </w:pPr>
      <w:r w:rsidRPr="008C6FDB">
        <w:rPr>
          <w:b/>
        </w:rPr>
        <w:t>Přínos pro školu a pro učitele</w:t>
      </w:r>
    </w:p>
    <w:p w:rsidR="00712F21" w:rsidRDefault="00712F21" w:rsidP="00254D22">
      <w:r>
        <w:lastRenderedPageBreak/>
        <w:t xml:space="preserve">Řada škol navazovala na předešlé zapojení do projektů </w:t>
      </w:r>
      <w:proofErr w:type="spellStart"/>
      <w:r>
        <w:t>Phare</w:t>
      </w:r>
      <w:proofErr w:type="spellEnd"/>
      <w:r>
        <w:t xml:space="preserve"> VET, všechny pak </w:t>
      </w:r>
      <w:proofErr w:type="gramStart"/>
      <w:r>
        <w:t>navazovaly</w:t>
      </w:r>
      <w:proofErr w:type="gramEnd"/>
      <w:r>
        <w:t xml:space="preserve"> na projekt Pilot S. </w:t>
      </w:r>
      <w:proofErr w:type="gramStart"/>
      <w:r>
        <w:t>Bylo</w:t>
      </w:r>
      <w:proofErr w:type="gramEnd"/>
      <w:r>
        <w:t xml:space="preserve"> tedy jejich záměrem dokončit započatou práci na </w:t>
      </w:r>
      <w:proofErr w:type="spellStart"/>
      <w:r>
        <w:t>kurikulární</w:t>
      </w:r>
      <w:proofErr w:type="spellEnd"/>
      <w:r>
        <w:t xml:space="preserve"> reformě, dokončit vzdělávací cykly zahájené předešlým projektem a vytvořené ŠVP si ověřit.</w:t>
      </w:r>
    </w:p>
    <w:p w:rsidR="00712F21" w:rsidRPr="00B82A43" w:rsidRDefault="00712F21" w:rsidP="00254D22">
      <w:r w:rsidRPr="00B82A43">
        <w:t xml:space="preserve">Za </w:t>
      </w:r>
      <w:r>
        <w:t>největší</w:t>
      </w:r>
      <w:r w:rsidRPr="00B82A43">
        <w:t xml:space="preserve"> přínos považují školy možnost </w:t>
      </w:r>
      <w:r w:rsidRPr="00B82A43">
        <w:rPr>
          <w:b/>
        </w:rPr>
        <w:t>výměny zkušeností mezi školami</w:t>
      </w:r>
    </w:p>
    <w:p w:rsidR="00712F21" w:rsidRDefault="00712F21" w:rsidP="00254D22">
      <w:pPr>
        <w:rPr>
          <w:rStyle w:val="apple-style-span"/>
          <w:rFonts w:cstheme="minorHAnsi"/>
          <w:color w:val="000000"/>
          <w:shd w:val="clear" w:color="auto" w:fill="FFFFFF"/>
        </w:rPr>
      </w:pPr>
      <w:r>
        <w:t xml:space="preserve">Vznik </w:t>
      </w:r>
      <w:r w:rsidRPr="00DA29BF">
        <w:rPr>
          <w:b/>
        </w:rPr>
        <w:t>RKC</w:t>
      </w:r>
      <w:r>
        <w:t xml:space="preserve">  </w:t>
      </w:r>
      <w:r w:rsidRPr="002920D4">
        <w:t>- u</w:t>
      </w:r>
      <w:r w:rsidRPr="002920D4">
        <w:rPr>
          <w:rStyle w:val="apple-style-span"/>
          <w:rFonts w:cstheme="minorHAnsi"/>
          <w:color w:val="000000"/>
          <w:shd w:val="clear" w:color="auto" w:fill="FFFFFF"/>
        </w:rPr>
        <w:t>čitelé mohli využívat konzultační centra pro řešení svých problémů</w:t>
      </w:r>
      <w:r w:rsidRPr="002920D4">
        <w:t xml:space="preserve"> </w:t>
      </w:r>
      <w:r>
        <w:t xml:space="preserve">s </w:t>
      </w:r>
      <w:r w:rsidRPr="00052A8E">
        <w:t>realizac</w:t>
      </w:r>
      <w:r>
        <w:t>í</w:t>
      </w:r>
      <w:r w:rsidRPr="00052A8E">
        <w:t xml:space="preserve"> a inovac</w:t>
      </w:r>
      <w:r>
        <w:t>í</w:t>
      </w:r>
      <w:r w:rsidRPr="00052A8E">
        <w:t xml:space="preserve"> ŠVP</w:t>
      </w:r>
      <w:r w:rsidRPr="002920D4">
        <w:rPr>
          <w:rStyle w:val="apple-style-span"/>
          <w:rFonts w:cstheme="minorHAnsi"/>
          <w:color w:val="000000"/>
          <w:shd w:val="clear" w:color="auto" w:fill="FFFFFF"/>
        </w:rPr>
        <w:t>, k účasti na vzdělávacích akcích</w:t>
      </w:r>
    </w:p>
    <w:p w:rsidR="00712F21" w:rsidRPr="00DA29BF" w:rsidRDefault="00712F21" w:rsidP="00254D22">
      <w:pPr>
        <w:rPr>
          <w:rStyle w:val="apple-style-span"/>
          <w:rFonts w:cstheme="minorHAnsi"/>
        </w:rPr>
      </w:pPr>
      <w:r w:rsidRPr="00DA29BF">
        <w:rPr>
          <w:rStyle w:val="apple-style-span"/>
          <w:rFonts w:cstheme="minorHAnsi"/>
          <w:b/>
          <w:color w:val="000000"/>
          <w:sz w:val="20"/>
          <w:szCs w:val="20"/>
          <w:shd w:val="clear" w:color="auto" w:fill="FFFFFF"/>
        </w:rPr>
        <w:t>Publikace</w:t>
      </w:r>
      <w:r>
        <w:rPr>
          <w:rStyle w:val="apple-style-span"/>
          <w:rFonts w:cstheme="minorHAnsi"/>
          <w:color w:val="000000"/>
          <w:sz w:val="20"/>
          <w:szCs w:val="20"/>
          <w:shd w:val="clear" w:color="auto" w:fill="FFFFFF"/>
        </w:rPr>
        <w:t xml:space="preserve"> vydané v projektu – školy </w:t>
      </w:r>
      <w:r w:rsidRPr="00B82A43">
        <w:rPr>
          <w:rStyle w:val="apple-style-span"/>
          <w:rFonts w:cstheme="minorHAnsi"/>
          <w:color w:val="000000"/>
          <w:sz w:val="20"/>
          <w:szCs w:val="20"/>
          <w:shd w:val="clear" w:color="auto" w:fill="FFFFFF"/>
        </w:rPr>
        <w:t>získa</w:t>
      </w:r>
      <w:r>
        <w:rPr>
          <w:rStyle w:val="apple-style-span"/>
          <w:rFonts w:cstheme="minorHAnsi"/>
          <w:color w:val="000000"/>
          <w:sz w:val="20"/>
          <w:szCs w:val="20"/>
          <w:shd w:val="clear" w:color="auto" w:fill="FFFFFF"/>
        </w:rPr>
        <w:t>ly</w:t>
      </w:r>
      <w:r w:rsidRPr="00B82A43">
        <w:rPr>
          <w:rStyle w:val="apple-style-span"/>
          <w:rFonts w:cstheme="minorHAnsi"/>
          <w:color w:val="000000"/>
          <w:sz w:val="20"/>
          <w:szCs w:val="20"/>
          <w:shd w:val="clear" w:color="auto" w:fill="FFFFFF"/>
        </w:rPr>
        <w:t xml:space="preserve"> inspiraci a zpětnou vazbu své práce v publikacích vydaných v projektu - metodických příručkách, sbornících přík</w:t>
      </w:r>
      <w:r>
        <w:rPr>
          <w:rStyle w:val="apple-style-span"/>
          <w:rFonts w:cstheme="minorHAnsi"/>
          <w:color w:val="000000"/>
          <w:sz w:val="20"/>
          <w:szCs w:val="20"/>
          <w:shd w:val="clear" w:color="auto" w:fill="FFFFFF"/>
        </w:rPr>
        <w:t>ladů dobré praxe, v příručkách</w:t>
      </w:r>
      <w:r w:rsidRPr="00DA29BF">
        <w:t xml:space="preserve"> </w:t>
      </w:r>
      <w:r>
        <w:t>Moderní odborná škola, Výukové strategie v praxi odborných škol, Žákovské projekty – cesta ke kompetencím a mnoha dalších</w:t>
      </w:r>
    </w:p>
    <w:p w:rsidR="00712F21" w:rsidRDefault="00712F21" w:rsidP="00254D22">
      <w:r w:rsidRPr="001D35E3">
        <w:t xml:space="preserve">Na </w:t>
      </w:r>
      <w:r w:rsidRPr="001D35E3">
        <w:rPr>
          <w:b/>
        </w:rPr>
        <w:t>konferencích</w:t>
      </w:r>
      <w:r w:rsidRPr="001D35E3">
        <w:t>, které proběhly v rámci projektu</w:t>
      </w:r>
      <w:r>
        <w:t>,</w:t>
      </w:r>
      <w:r w:rsidRPr="001D35E3">
        <w:t xml:space="preserve"> si </w:t>
      </w:r>
      <w:r>
        <w:t>školy mohly</w:t>
      </w:r>
      <w:r w:rsidRPr="001D35E3">
        <w:t xml:space="preserve"> vyměňovat zkušenosti s kolegy z jiných škol a z</w:t>
      </w:r>
      <w:r>
        <w:t>ískat materiály pro další práci</w:t>
      </w:r>
    </w:p>
    <w:p w:rsidR="00712F21" w:rsidRDefault="00712F21" w:rsidP="00254D22">
      <w:r>
        <w:t xml:space="preserve">S tím souvisí i </w:t>
      </w:r>
      <w:r w:rsidRPr="00AE6920">
        <w:rPr>
          <w:b/>
        </w:rPr>
        <w:t>zvýšení prestiže pilotních škol</w:t>
      </w:r>
      <w:r>
        <w:rPr>
          <w:b/>
        </w:rPr>
        <w:t>.</w:t>
      </w:r>
      <w:r>
        <w:t xml:space="preserve"> </w:t>
      </w:r>
      <w:r w:rsidRPr="00611AC2">
        <w:t>Tím,</w:t>
      </w:r>
      <w:r>
        <w:t xml:space="preserve"> že byly </w:t>
      </w:r>
      <w:r w:rsidRPr="00611AC2">
        <w:t>škol</w:t>
      </w:r>
      <w:r>
        <w:t>ami</w:t>
      </w:r>
      <w:r w:rsidRPr="00611AC2">
        <w:t>, na kter</w:t>
      </w:r>
      <w:r>
        <w:t>é</w:t>
      </w:r>
      <w:r w:rsidRPr="00611AC2">
        <w:t xml:space="preserve"> se ostatní školy obracely o radu a pomoc, detailněji se </w:t>
      </w:r>
      <w:r>
        <w:t>seznámily s</w:t>
      </w:r>
      <w:r w:rsidRPr="00611AC2">
        <w:t xml:space="preserve"> problematik</w:t>
      </w:r>
      <w:r>
        <w:t>ou</w:t>
      </w:r>
      <w:r w:rsidRPr="00611AC2">
        <w:t xml:space="preserve"> tvorby </w:t>
      </w:r>
      <w:r>
        <w:t xml:space="preserve">a realizace </w:t>
      </w:r>
      <w:r w:rsidRPr="00611AC2">
        <w:t>školních vzd</w:t>
      </w:r>
      <w:r>
        <w:t>ělávacích programů, připravovaly</w:t>
      </w:r>
      <w:r w:rsidRPr="00611AC2">
        <w:t xml:space="preserve"> semináře a workshopy</w:t>
      </w:r>
      <w:r>
        <w:t xml:space="preserve">, což zcela určitě zkvalitnilo odbornou úroveň celého pedagogického sboru. Školy měly též </w:t>
      </w:r>
      <w:r w:rsidRPr="00AE6920">
        <w:t>možnost prezentovat svo</w:t>
      </w:r>
      <w:r>
        <w:t>u</w:t>
      </w:r>
      <w:r w:rsidRPr="00AE6920">
        <w:t xml:space="preserve"> pedagogickou práci formou příkladů dobré praxe</w:t>
      </w:r>
      <w:r>
        <w:t>.</w:t>
      </w:r>
      <w:r w:rsidRPr="00AE6920">
        <w:t xml:space="preserve"> </w:t>
      </w:r>
    </w:p>
    <w:p w:rsidR="00712F21" w:rsidRPr="0036784C" w:rsidRDefault="00712F21" w:rsidP="00254D22">
      <w:r>
        <w:t>Jak projekt Pilot S, tak i Kurikulum S značně přispěly k </w:t>
      </w:r>
      <w:r w:rsidRPr="00AE6920">
        <w:rPr>
          <w:b/>
        </w:rPr>
        <w:t>prohloubení spolupráce</w:t>
      </w:r>
      <w:r>
        <w:rPr>
          <w:b/>
        </w:rPr>
        <w:t xml:space="preserve"> v</w:t>
      </w:r>
      <w:r w:rsidRPr="00AE6920">
        <w:rPr>
          <w:b/>
        </w:rPr>
        <w:t xml:space="preserve"> pedagogických kolektiv</w:t>
      </w:r>
      <w:r>
        <w:rPr>
          <w:b/>
        </w:rPr>
        <w:t>ech</w:t>
      </w:r>
      <w:r w:rsidRPr="00AE6920">
        <w:rPr>
          <w:b/>
        </w:rPr>
        <w:t xml:space="preserve"> </w:t>
      </w:r>
      <w:r>
        <w:t xml:space="preserve">na školách, k pozitivním změnám </w:t>
      </w:r>
      <w:r w:rsidRPr="00206743">
        <w:rPr>
          <w:bCs/>
        </w:rPr>
        <w:t>v </w:t>
      </w:r>
      <w:r>
        <w:rPr>
          <w:bCs/>
        </w:rPr>
        <w:t>komunikaci</w:t>
      </w:r>
      <w:r w:rsidRPr="00206743">
        <w:rPr>
          <w:bCs/>
        </w:rPr>
        <w:t xml:space="preserve"> učitel</w:t>
      </w:r>
      <w:r>
        <w:rPr>
          <w:bCs/>
        </w:rPr>
        <w:t>ů</w:t>
      </w:r>
      <w:r w:rsidRPr="00206743">
        <w:rPr>
          <w:bCs/>
        </w:rPr>
        <w:t xml:space="preserve"> o výuce</w:t>
      </w:r>
      <w:r>
        <w:t xml:space="preserve">. Výsledkem této spolupráce je pak </w:t>
      </w:r>
      <w:r w:rsidRPr="008E635E">
        <w:rPr>
          <w:b/>
        </w:rPr>
        <w:t>propracovanost mezipředmětových vztahů</w:t>
      </w:r>
      <w:r>
        <w:t>,</w:t>
      </w:r>
      <w:r w:rsidRPr="00206743">
        <w:rPr>
          <w:bCs/>
        </w:rPr>
        <w:t xml:space="preserve"> propojen</w:t>
      </w:r>
      <w:r>
        <w:rPr>
          <w:bCs/>
        </w:rPr>
        <w:t>í</w:t>
      </w:r>
      <w:r w:rsidRPr="00206743">
        <w:rPr>
          <w:bCs/>
        </w:rPr>
        <w:t xml:space="preserve"> učiva uvnitř jednotlivých </w:t>
      </w:r>
      <w:r>
        <w:rPr>
          <w:bCs/>
        </w:rPr>
        <w:t>bloků</w:t>
      </w:r>
      <w:r w:rsidRPr="00206743">
        <w:rPr>
          <w:bCs/>
        </w:rPr>
        <w:t xml:space="preserve"> předmětů. </w:t>
      </w:r>
      <w:r>
        <w:rPr>
          <w:bCs/>
        </w:rPr>
        <w:t>U</w:t>
      </w:r>
      <w:r w:rsidRPr="00206743">
        <w:rPr>
          <w:bCs/>
        </w:rPr>
        <w:t xml:space="preserve">čitelé </w:t>
      </w:r>
      <w:r>
        <w:rPr>
          <w:bCs/>
        </w:rPr>
        <w:t>používají</w:t>
      </w:r>
      <w:r w:rsidRPr="00206743">
        <w:rPr>
          <w:bCs/>
        </w:rPr>
        <w:t xml:space="preserve"> </w:t>
      </w:r>
      <w:r>
        <w:rPr>
          <w:bCs/>
        </w:rPr>
        <w:t>větší sortiment výukových metod a forem, dochází k v</w:t>
      </w:r>
      <w:r w:rsidRPr="00206743">
        <w:t>ýměn</w:t>
      </w:r>
      <w:r>
        <w:t>ě</w:t>
      </w:r>
      <w:r w:rsidRPr="00206743">
        <w:t xml:space="preserve"> zkušeností v oblasti metodiky i obsahových náplní jednotlivých odborných předmětů</w:t>
      </w:r>
      <w:r>
        <w:t xml:space="preserve"> a jejich </w:t>
      </w:r>
      <w:r w:rsidRPr="00206743">
        <w:t>ujasnění</w:t>
      </w:r>
      <w:r>
        <w:t xml:space="preserve">. Pro některé učitele znamenalo zapojení do projektu výrazně vyšší pracovní zatížení. </w:t>
      </w:r>
    </w:p>
    <w:p w:rsidR="00712F21" w:rsidRDefault="00712F21" w:rsidP="00254D22">
      <w:r>
        <w:t>Jako další pozitiva hodnotí pilotní školy n</w:t>
      </w:r>
      <w:r w:rsidRPr="0035175C">
        <w:t xml:space="preserve">astartování </w:t>
      </w:r>
      <w:r w:rsidRPr="008E635E">
        <w:rPr>
          <w:b/>
        </w:rPr>
        <w:t>systematické evaluace ŠVP</w:t>
      </w:r>
      <w:r>
        <w:t xml:space="preserve"> ,</w:t>
      </w:r>
      <w:r w:rsidRPr="008E635E">
        <w:t xml:space="preserve"> </w:t>
      </w:r>
      <w:r>
        <w:t xml:space="preserve">možnost podílet se na hodnocení vytvořených vlastních ŠVP a možnost ovlivnit jejich další úpravy podle podmínek školy, a </w:t>
      </w:r>
      <w:r w:rsidRPr="008E635E">
        <w:rPr>
          <w:b/>
        </w:rPr>
        <w:t>systematické nastavení profilových zkoušek</w:t>
      </w:r>
      <w:r>
        <w:rPr>
          <w:b/>
        </w:rPr>
        <w:t>.</w:t>
      </w:r>
      <w:r>
        <w:t xml:space="preserve"> </w:t>
      </w:r>
      <w:r w:rsidRPr="00206743">
        <w:t xml:space="preserve">V souvislosti s profilovou maturitní zkouškou </w:t>
      </w:r>
      <w:r>
        <w:t xml:space="preserve">došlo ke </w:t>
      </w:r>
      <w:r w:rsidRPr="00206743">
        <w:t xml:space="preserve">zpřesnění maturitních okruhů a vypracování </w:t>
      </w:r>
      <w:r>
        <w:t xml:space="preserve">nových </w:t>
      </w:r>
      <w:r w:rsidRPr="00206743">
        <w:t>kvalitních pomocných zkušebních materiálů</w:t>
      </w:r>
      <w:r>
        <w:t>, k vyjasnění zadání a hodnocení praktické maturitní zkoušky.</w:t>
      </w:r>
    </w:p>
    <w:p w:rsidR="00712F21" w:rsidRDefault="00712F21" w:rsidP="00254D22">
      <w:r>
        <w:t xml:space="preserve">Došlo rovněž k prověření vazeb na </w:t>
      </w:r>
      <w:r w:rsidRPr="002E4549">
        <w:rPr>
          <w:b/>
        </w:rPr>
        <w:t>sociální partnery</w:t>
      </w:r>
      <w:r>
        <w:t xml:space="preserve"> a rozšíření spolupráce s nimi.</w:t>
      </w:r>
    </w:p>
    <w:p w:rsidR="00712F21" w:rsidRDefault="00712F21" w:rsidP="00254D22">
      <w:r>
        <w:t>Školy též hodnotí jako přínos z</w:t>
      </w:r>
      <w:r w:rsidRPr="00223EA4">
        <w:t>apracování dosud</w:t>
      </w:r>
      <w:r>
        <w:t xml:space="preserve"> opomíjených témat do ŠVP – </w:t>
      </w:r>
      <w:r w:rsidRPr="00223EA4">
        <w:rPr>
          <w:rStyle w:val="st1"/>
          <w:rFonts w:cstheme="minorHAnsi"/>
          <w:color w:val="000000"/>
        </w:rPr>
        <w:t>Environmentální vzdělávání, výchova a osvěta</w:t>
      </w:r>
      <w:r w:rsidRPr="00223EA4">
        <w:t>; Finanční gramotnosti; Ochrany člov</w:t>
      </w:r>
      <w:r>
        <w:t>ěka při mimořádných událostech.</w:t>
      </w:r>
    </w:p>
    <w:p w:rsidR="00712F21" w:rsidRDefault="00712F21" w:rsidP="00254D22">
      <w:r w:rsidRPr="002E4549">
        <w:t xml:space="preserve">V neposlední řadě se pilotní školy zmiňují </w:t>
      </w:r>
      <w:r w:rsidRPr="002E4549">
        <w:rPr>
          <w:b/>
        </w:rPr>
        <w:t>o přínosu ze strany NÚV</w:t>
      </w:r>
      <w:r w:rsidRPr="002E4549">
        <w:t xml:space="preserve">. </w:t>
      </w:r>
      <w:r>
        <w:t xml:space="preserve"> Kladně hodnotí možnost konzultovat tvorbu a realizaci ŠVP s </w:t>
      </w:r>
      <w:r w:rsidRPr="002E4549">
        <w:t>NÚV</w:t>
      </w:r>
      <w:r w:rsidRPr="002E4549">
        <w:rPr>
          <w:b/>
        </w:rPr>
        <w:t>,</w:t>
      </w:r>
      <w:r>
        <w:t xml:space="preserve"> přístup k nejnovějším informacím</w:t>
      </w:r>
      <w:r w:rsidRPr="002E4549">
        <w:t xml:space="preserve"> </w:t>
      </w:r>
      <w:r w:rsidRPr="00442C2B">
        <w:t>na webu</w:t>
      </w:r>
      <w:r>
        <w:t xml:space="preserve"> a ve sbornících Kurikulum S.</w:t>
      </w:r>
      <w:r w:rsidRPr="00442C2B">
        <w:t xml:space="preserve"> </w:t>
      </w:r>
      <w:r>
        <w:t>Školy využívaly možnosti po</w:t>
      </w:r>
      <w:r w:rsidRPr="00442C2B">
        <w:t>dpor</w:t>
      </w:r>
      <w:r>
        <w:t>y</w:t>
      </w:r>
      <w:r w:rsidRPr="00442C2B">
        <w:t xml:space="preserve"> seminářů pro učitele</w:t>
      </w:r>
      <w:r>
        <w:t>.</w:t>
      </w:r>
      <w:r w:rsidRPr="00442C2B">
        <w:t xml:space="preserve"> Poznatky, kompetence a výstupy získané z těchto seminářů </w:t>
      </w:r>
      <w:r>
        <w:t>pak mohly</w:t>
      </w:r>
      <w:r w:rsidRPr="00442C2B">
        <w:t xml:space="preserve"> dále využít při výchovné a vzdělávací práci.</w:t>
      </w:r>
    </w:p>
    <w:p w:rsidR="00712F21" w:rsidRDefault="00712F21" w:rsidP="00254D22"/>
    <w:p w:rsidR="00712F21" w:rsidRDefault="00712F21" w:rsidP="00254D22">
      <w:r w:rsidRPr="00E44106">
        <w:rPr>
          <w:b/>
        </w:rPr>
        <w:t>Přínos pro žáky</w:t>
      </w:r>
      <w:r w:rsidRPr="00E44106">
        <w:t xml:space="preserve"> </w:t>
      </w:r>
    </w:p>
    <w:p w:rsidR="00712F21" w:rsidRDefault="00712F21" w:rsidP="00254D22">
      <w:r>
        <w:t xml:space="preserve">Některá pozitiva, která přinesl projekt pro žáky, již </w:t>
      </w:r>
      <w:proofErr w:type="spellStart"/>
      <w:r>
        <w:t>samosebou</w:t>
      </w:r>
      <w:proofErr w:type="spellEnd"/>
      <w:r>
        <w:t xml:space="preserve"> vyplývají z předchozích výčtů. </w:t>
      </w:r>
    </w:p>
    <w:p w:rsidR="00712F21" w:rsidRDefault="00712F21" w:rsidP="00254D22">
      <w:r>
        <w:t xml:space="preserve">Respondenti kladně hodnotí, že se </w:t>
      </w:r>
      <w:r w:rsidRPr="00E44106">
        <w:rPr>
          <w:b/>
        </w:rPr>
        <w:t>výuka</w:t>
      </w:r>
      <w:r>
        <w:t xml:space="preserve"> stala </w:t>
      </w:r>
      <w:r w:rsidRPr="00E44106">
        <w:rPr>
          <w:b/>
        </w:rPr>
        <w:t>transparentnější</w:t>
      </w:r>
      <w:r>
        <w:rPr>
          <w:b/>
        </w:rPr>
        <w:t>.</w:t>
      </w:r>
      <w:r>
        <w:t xml:space="preserve"> Je stanoven profil absolventa, větší pozornost je věnována výsledkům vzdělávání, jsou konkrétně a dopředu stanoveny cíle vzdělávání, ke kterým by žáci měli dojít v rámci studia. Jasné je zadání profilové maturitní zkoušky. Někteří respondenti připomínají i exaktně určené podmínky hodnocení vzdělávání. Je kladen důraz na sebehodnocení žáků a jsou zaváděny nové přístupy k </w:t>
      </w:r>
      <w:r w:rsidRPr="006829EE">
        <w:rPr>
          <w:b/>
        </w:rPr>
        <w:t>hodnocení</w:t>
      </w:r>
      <w:r>
        <w:t xml:space="preserve"> žáků.</w:t>
      </w:r>
    </w:p>
    <w:p w:rsidR="00712F21" w:rsidRDefault="00712F21" w:rsidP="00254D22">
      <w:pPr>
        <w:rPr>
          <w:rFonts w:cs="Calibri"/>
          <w:b/>
          <w:bCs/>
        </w:rPr>
      </w:pPr>
      <w:r>
        <w:rPr>
          <w:rFonts w:cs="Calibri"/>
          <w:bCs/>
        </w:rPr>
        <w:t xml:space="preserve">Zkvalitnila se </w:t>
      </w:r>
      <w:r w:rsidRPr="0028554B">
        <w:rPr>
          <w:rFonts w:cs="Calibri"/>
          <w:b/>
          <w:bCs/>
        </w:rPr>
        <w:t>komunikace učitelů se žáky</w:t>
      </w:r>
      <w:r>
        <w:rPr>
          <w:rFonts w:cs="Calibri"/>
          <w:b/>
          <w:bCs/>
        </w:rPr>
        <w:t>.</w:t>
      </w:r>
    </w:p>
    <w:p w:rsidR="00712F21" w:rsidRPr="00E44106" w:rsidRDefault="00712F21" w:rsidP="00254D22">
      <w:r w:rsidRPr="00950C48">
        <w:t xml:space="preserve">Byl dán velký prostor pro </w:t>
      </w:r>
      <w:r w:rsidRPr="0028554B">
        <w:rPr>
          <w:b/>
        </w:rPr>
        <w:t>motivaci</w:t>
      </w:r>
      <w:r>
        <w:rPr>
          <w:b/>
        </w:rPr>
        <w:t xml:space="preserve"> žáků</w:t>
      </w:r>
      <w:r w:rsidRPr="0028554B">
        <w:rPr>
          <w:b/>
        </w:rPr>
        <w:t xml:space="preserve"> </w:t>
      </w:r>
      <w:r w:rsidRPr="00950C48">
        <w:t>a</w:t>
      </w:r>
      <w:r>
        <w:t xml:space="preserve"> jejich </w:t>
      </w:r>
      <w:r w:rsidRPr="00950C48">
        <w:t>iniciativu.</w:t>
      </w:r>
    </w:p>
    <w:p w:rsidR="00712F21" w:rsidRDefault="00712F21" w:rsidP="00254D22">
      <w:r>
        <w:lastRenderedPageBreak/>
        <w:t xml:space="preserve">Přínosem pro žáky je bezesporu také zavedení a využívání netradičních </w:t>
      </w:r>
      <w:r w:rsidRPr="00E44106">
        <w:rPr>
          <w:b/>
        </w:rPr>
        <w:t>výukových strategií</w:t>
      </w:r>
      <w:r>
        <w:t>, které žákům přinášejí vnitřní motivaci a rozvíjejí jejich osobnost a nadání.</w:t>
      </w:r>
    </w:p>
    <w:p w:rsidR="00712F21" w:rsidRDefault="00712F21" w:rsidP="00254D22">
      <w:r w:rsidRPr="00950C48">
        <w:t xml:space="preserve">Velký prostor byl dán </w:t>
      </w:r>
      <w:r w:rsidRPr="0028554B">
        <w:rPr>
          <w:b/>
        </w:rPr>
        <w:t>samostatné komunikaci žáků</w:t>
      </w:r>
      <w:r w:rsidRPr="00950C48">
        <w:t>, jejíž rozv</w:t>
      </w:r>
      <w:r>
        <w:t>oj</w:t>
      </w:r>
      <w:r w:rsidRPr="00950C48">
        <w:t xml:space="preserve"> se jeví jako zásadní moment ve výchovně vzdělávacím procesu.</w:t>
      </w:r>
    </w:p>
    <w:p w:rsidR="00712F21" w:rsidRDefault="00712F21" w:rsidP="00254D22">
      <w:r w:rsidRPr="00052A8E">
        <w:t xml:space="preserve">Větší </w:t>
      </w:r>
      <w:r w:rsidRPr="0028554B">
        <w:rPr>
          <w:b/>
        </w:rPr>
        <w:t>zohledňování potřeb žáků</w:t>
      </w:r>
      <w:r>
        <w:t>.</w:t>
      </w:r>
      <w:r w:rsidRPr="00052A8E">
        <w:t xml:space="preserve"> </w:t>
      </w:r>
      <w:r>
        <w:t xml:space="preserve"> Hledání konkrétní pomoci </w:t>
      </w:r>
      <w:r w:rsidRPr="00E40D68">
        <w:rPr>
          <w:b/>
        </w:rPr>
        <w:t>handicapovaným</w:t>
      </w:r>
      <w:r>
        <w:t xml:space="preserve"> žákům a žákům potřebujícím pomoc v rámci naplňování požadavků RVP/ŠVP vedlo na některých školách ke zřízení školního poradenského pracoviště se školním psychologem a školním speciálním pedagogem – žáci jejich služby hojně využívají. Díky žákovským projektům se zvýšily šance žáků zařadit se mezi </w:t>
      </w:r>
      <w:r w:rsidRPr="00E40D68">
        <w:rPr>
          <w:b/>
        </w:rPr>
        <w:t>talentované</w:t>
      </w:r>
      <w:r>
        <w:t xml:space="preserve"> žáky a účastnit se prestižních odborných soutěží.</w:t>
      </w:r>
    </w:p>
    <w:p w:rsidR="00712F21" w:rsidRDefault="00712F21" w:rsidP="00254D22">
      <w:r>
        <w:t xml:space="preserve">Díky provázání jednotlivých ŠVP na některých školách vznikla možnost horizontální i vertikální </w:t>
      </w:r>
      <w:r w:rsidRPr="0028554B">
        <w:rPr>
          <w:b/>
        </w:rPr>
        <w:t>prostupnosti</w:t>
      </w:r>
      <w:r>
        <w:t xml:space="preserve"> v rámci školy. </w:t>
      </w:r>
    </w:p>
    <w:p w:rsidR="00712F21" w:rsidRDefault="00712F21" w:rsidP="00254D22">
      <w:r>
        <w:t xml:space="preserve">Zlepšilo se </w:t>
      </w:r>
      <w:r w:rsidRPr="00E40D68">
        <w:rPr>
          <w:b/>
        </w:rPr>
        <w:t>vybavení škol</w:t>
      </w:r>
      <w:r>
        <w:t xml:space="preserve"> ICT technologiemi a moderními vyučovacími pomůckami.</w:t>
      </w:r>
    </w:p>
    <w:p w:rsidR="00712F21" w:rsidRDefault="00712F21" w:rsidP="00254D22">
      <w:pPr>
        <w:rPr>
          <w:rFonts w:cs="Calibri"/>
          <w:bCs/>
        </w:rPr>
      </w:pPr>
      <w:r>
        <w:rPr>
          <w:rFonts w:cs="Calibri"/>
          <w:bCs/>
        </w:rPr>
        <w:t>Někteří respondenti připomínají, že n</w:t>
      </w:r>
      <w:r w:rsidRPr="00644E5B">
        <w:rPr>
          <w:rFonts w:cs="Calibri"/>
          <w:bCs/>
        </w:rPr>
        <w:t>edostatek finančních prostředků ve středním odborném vzdělávání řadu plánovaných rozvojových aktivit brzdí.</w:t>
      </w:r>
    </w:p>
    <w:p w:rsidR="00712F21" w:rsidRPr="00644E5B" w:rsidRDefault="00712F21" w:rsidP="00254D22">
      <w:pPr>
        <w:rPr>
          <w:rFonts w:cs="Calibri"/>
          <w:bCs/>
        </w:rPr>
      </w:pPr>
      <w:r>
        <w:rPr>
          <w:rFonts w:cs="Calibri"/>
          <w:bCs/>
        </w:rPr>
        <w:t>Jedna škola na tuto otázku neodpověděla, jedna konstatovala, že pro žáky z projektu žádný z</w:t>
      </w:r>
      <w:r w:rsidRPr="00644E5B">
        <w:t xml:space="preserve">vláštní přínos </w:t>
      </w:r>
      <w:r>
        <w:t>nevyplynul.</w:t>
      </w:r>
    </w:p>
    <w:p w:rsidR="00712F21" w:rsidRPr="00B47D0B" w:rsidRDefault="00712F21" w:rsidP="00254D22">
      <w:pPr>
        <w:rPr>
          <w:b/>
        </w:rPr>
      </w:pPr>
      <w:r>
        <w:rPr>
          <w:noProof/>
        </w:rPr>
        <w:drawing>
          <wp:inline distT="0" distB="0" distL="0" distR="0" wp14:anchorId="3930547A" wp14:editId="0E25B05A">
            <wp:extent cx="4572000" cy="2743200"/>
            <wp:effectExtent l="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2F21" w:rsidRDefault="00712F21" w:rsidP="00254D22">
      <w:r>
        <w:t xml:space="preserve">Pilotní školy měly též zhodnotit vlastní aktivitu v projektu. Malou aktivitu připustila pouze jedna škola. Uvádí, že zřejmě nenašli aktivní jedince pro větší zapojení. </w:t>
      </w:r>
    </w:p>
    <w:p w:rsidR="00712F21" w:rsidRDefault="00712F21" w:rsidP="00254D22">
      <w:r>
        <w:t>Jako dostatečnou hodnotní svou aktivitu 18 škol. Vidí ji v aktivním přístupu k realizaci všech klíčových aktivit projektu, spoluúčasti na přípravě metodických materiálů, v důsledné přípravě zpětných vazeb a vyplňování dotazníků,</w:t>
      </w:r>
      <w:r w:rsidRPr="00481F18">
        <w:t xml:space="preserve"> </w:t>
      </w:r>
      <w:r>
        <w:t>které, jak uvádějí, byly vhodně zvolené, v předávání zkušeností ostatním školám na konferencích, setkáních na půdě NÚV nebo</w:t>
      </w:r>
      <w:r w:rsidRPr="00481F18">
        <w:t xml:space="preserve"> </w:t>
      </w:r>
      <w:r>
        <w:t>jako lektoři při akcích RKC a NIDV.</w:t>
      </w:r>
      <w:r w:rsidRPr="00481F18">
        <w:t xml:space="preserve"> </w:t>
      </w:r>
    </w:p>
    <w:p w:rsidR="00712F21" w:rsidRDefault="00712F21" w:rsidP="00254D22">
      <w:r>
        <w:t>Na druhé straně školy shledávají, že ne</w:t>
      </w:r>
      <w:r w:rsidRPr="00950C48">
        <w:t>bylo lehké měnit dlouhodobé stereotypy přístupu ke vzděláván</w:t>
      </w:r>
      <w:r>
        <w:t>í. Někde chybělo aktivnější zapojení učitelů i chuť předávat své výsledky např. v podobě příkladů dobré praxe. Jednak je to dáno vysokým vytížením, jednak zapojením některých škol do řady projektů, kdy už na nic dalšího nezbývá času.</w:t>
      </w:r>
      <w:r w:rsidRPr="00143D6B">
        <w:t xml:space="preserve"> </w:t>
      </w:r>
      <w:r>
        <w:t xml:space="preserve">Některé školy uvádějí, že mohly provádět pouze takové činnosti, na které měly finanční prostředky a personální možnosti. </w:t>
      </w:r>
    </w:p>
    <w:p w:rsidR="002D65A5" w:rsidRDefault="002D65A5" w:rsidP="00254D22"/>
    <w:p w:rsidR="001553B9" w:rsidRDefault="001553B9" w:rsidP="00254D22">
      <w:pPr>
        <w:rPr>
          <w:b/>
        </w:rPr>
      </w:pPr>
    </w:p>
    <w:p w:rsidR="001553B9" w:rsidRDefault="001553B9" w:rsidP="00254D22">
      <w:pPr>
        <w:rPr>
          <w:b/>
        </w:rPr>
      </w:pPr>
    </w:p>
    <w:p w:rsidR="00712F21" w:rsidRDefault="00712F21" w:rsidP="00254D22">
      <w:pPr>
        <w:rPr>
          <w:b/>
        </w:rPr>
      </w:pPr>
      <w:r w:rsidRPr="00E974CA">
        <w:rPr>
          <w:b/>
        </w:rPr>
        <w:t>Počty učitelů pilotních škol, kteří se podíleli na aktivitách projektu:</w:t>
      </w:r>
    </w:p>
    <w:tbl>
      <w:tblPr>
        <w:tblW w:w="6394" w:type="dxa"/>
        <w:tblInd w:w="55" w:type="dxa"/>
        <w:tblCellMar>
          <w:left w:w="70" w:type="dxa"/>
          <w:right w:w="70" w:type="dxa"/>
        </w:tblCellMar>
        <w:tblLook w:val="04A0" w:firstRow="1" w:lastRow="0" w:firstColumn="1" w:lastColumn="0" w:noHBand="0" w:noVBand="1"/>
      </w:tblPr>
      <w:tblGrid>
        <w:gridCol w:w="4300"/>
        <w:gridCol w:w="2094"/>
      </w:tblGrid>
      <w:tr w:rsidR="00712F21" w:rsidRPr="0016171A" w:rsidTr="00D10607">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b/>
                <w:bCs/>
                <w:color w:val="000000"/>
              </w:rPr>
            </w:pPr>
            <w:r w:rsidRPr="0016171A">
              <w:rPr>
                <w:rFonts w:ascii="Calibri" w:hAnsi="Calibri" w:cs="Calibri"/>
                <w:b/>
                <w:bCs/>
                <w:color w:val="000000"/>
              </w:rPr>
              <w:lastRenderedPageBreak/>
              <w:t>Aktivity projektu</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b/>
                <w:bCs/>
                <w:color w:val="000000"/>
              </w:rPr>
            </w:pPr>
            <w:r w:rsidRPr="0016171A">
              <w:rPr>
                <w:rFonts w:ascii="Calibri" w:hAnsi="Calibri" w:cs="Calibri"/>
                <w:b/>
                <w:bCs/>
                <w:color w:val="000000"/>
              </w:rPr>
              <w:t>Počty učitelů</w:t>
            </w:r>
            <w:r>
              <w:rPr>
                <w:rFonts w:ascii="Calibri" w:hAnsi="Calibri" w:cs="Calibri"/>
                <w:b/>
                <w:bCs/>
                <w:color w:val="000000"/>
              </w:rPr>
              <w:t xml:space="preserve"> PŠ </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proofErr w:type="gramStart"/>
            <w:r w:rsidRPr="0016171A">
              <w:rPr>
                <w:rFonts w:ascii="Calibri" w:hAnsi="Calibri" w:cs="Calibri"/>
                <w:color w:val="000000"/>
              </w:rPr>
              <w:t>Šetření ( 4 dotazníky</w:t>
            </w:r>
            <w:proofErr w:type="gramEnd"/>
            <w:r w:rsidRPr="0016171A">
              <w:rPr>
                <w:rFonts w:ascii="Calibri" w:hAnsi="Calibri" w:cs="Calibri"/>
                <w:color w:val="000000"/>
              </w:rPr>
              <w:t>)</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239</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Šetření (řízené rozhovory)</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128</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Příklady dobré praxe</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98</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Profilová maturitní zkouška</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147</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Využívání a šíření výstupů projektu</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318</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Příspěvky na konferencích a poradách</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88</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Spolupráce při přípravě publikací projektu</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65</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Účast na seminářích v RKC nebo v NÚV</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313</w:t>
            </w:r>
          </w:p>
        </w:tc>
      </w:tr>
      <w:tr w:rsidR="00712F21" w:rsidRPr="0016171A" w:rsidTr="00D1060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Konzultační a lektorská činnost v RKC</w:t>
            </w:r>
          </w:p>
        </w:tc>
        <w:tc>
          <w:tcPr>
            <w:tcW w:w="2094" w:type="dxa"/>
            <w:tcBorders>
              <w:top w:val="nil"/>
              <w:left w:val="nil"/>
              <w:bottom w:val="single" w:sz="4" w:space="0" w:color="auto"/>
              <w:right w:val="single" w:sz="4" w:space="0" w:color="auto"/>
            </w:tcBorders>
            <w:shd w:val="clear" w:color="auto" w:fill="auto"/>
            <w:noWrap/>
            <w:vAlign w:val="bottom"/>
            <w:hideMark/>
          </w:tcPr>
          <w:p w:rsidR="00712F21" w:rsidRPr="0016171A" w:rsidRDefault="00712F21" w:rsidP="00254D22">
            <w:pPr>
              <w:rPr>
                <w:rFonts w:ascii="Calibri" w:hAnsi="Calibri" w:cs="Calibri"/>
                <w:color w:val="000000"/>
              </w:rPr>
            </w:pPr>
            <w:r w:rsidRPr="0016171A">
              <w:rPr>
                <w:rFonts w:ascii="Calibri" w:hAnsi="Calibri" w:cs="Calibri"/>
                <w:color w:val="000000"/>
              </w:rPr>
              <w:t>68</w:t>
            </w:r>
          </w:p>
        </w:tc>
      </w:tr>
    </w:tbl>
    <w:p w:rsidR="00712F21" w:rsidRDefault="00712F21" w:rsidP="00254D22">
      <w:pPr>
        <w:rPr>
          <w:rFonts w:asciiTheme="minorHAnsi" w:hAnsiTheme="minorHAnsi"/>
          <w:b/>
          <w:sz w:val="22"/>
          <w:szCs w:val="22"/>
        </w:rPr>
      </w:pPr>
      <w:bookmarkStart w:id="81" w:name="_Toc322348883"/>
      <w:r>
        <w:rPr>
          <w:noProof/>
        </w:rPr>
        <w:drawing>
          <wp:inline distT="0" distB="0" distL="0" distR="0" wp14:anchorId="56EB32FA" wp14:editId="180F8933">
            <wp:extent cx="4572000" cy="2743200"/>
            <wp:effectExtent l="0" t="0" r="19050" b="1905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81"/>
    </w:p>
    <w:p w:rsidR="00712F21" w:rsidRDefault="00712F21" w:rsidP="00254D22">
      <w:pPr>
        <w:rPr>
          <w:rFonts w:asciiTheme="minorHAnsi" w:hAnsiTheme="minorHAnsi"/>
          <w:b/>
          <w:sz w:val="22"/>
          <w:szCs w:val="22"/>
        </w:rPr>
      </w:pPr>
      <w:bookmarkStart w:id="82" w:name="_Toc322348884"/>
      <w:r w:rsidRPr="00E974CA">
        <w:rPr>
          <w:rFonts w:asciiTheme="minorHAnsi" w:hAnsiTheme="minorHAnsi"/>
          <w:sz w:val="22"/>
          <w:szCs w:val="22"/>
        </w:rPr>
        <w:t>Jak vyplývá z </w:t>
      </w:r>
      <w:proofErr w:type="gramStart"/>
      <w:r w:rsidRPr="00E974CA">
        <w:rPr>
          <w:rFonts w:asciiTheme="minorHAnsi" w:hAnsiTheme="minorHAnsi"/>
          <w:sz w:val="22"/>
          <w:szCs w:val="22"/>
        </w:rPr>
        <w:t xml:space="preserve">grafu, </w:t>
      </w:r>
      <w:r>
        <w:rPr>
          <w:rFonts w:asciiTheme="minorHAnsi" w:hAnsiTheme="minorHAnsi"/>
          <w:sz w:val="22"/>
          <w:szCs w:val="22"/>
        </w:rPr>
        <w:t xml:space="preserve"> nejvíce</w:t>
      </w:r>
      <w:proofErr w:type="gramEnd"/>
      <w:r>
        <w:rPr>
          <w:rFonts w:asciiTheme="minorHAnsi" w:hAnsiTheme="minorHAnsi"/>
          <w:sz w:val="22"/>
          <w:szCs w:val="22"/>
        </w:rPr>
        <w:t xml:space="preserve"> učitelů pilotních škol bylo zapojeno do využívání a šíření výstupů projektu, druhou velmi četnou aktivitou byla účast na seminářích a třetí dotazníková šetření v rámci aktivity 1 projektu.</w:t>
      </w:r>
      <w:bookmarkEnd w:id="82"/>
    </w:p>
    <w:p w:rsidR="00712F21" w:rsidRPr="00175BFE" w:rsidRDefault="00712F21" w:rsidP="005B12B2">
      <w:pPr>
        <w:pStyle w:val="Styl1"/>
        <w:spacing w:after="480"/>
        <w:jc w:val="both"/>
        <w:outlineLvl w:val="0"/>
        <w:rPr>
          <w:rFonts w:ascii="Times Roman" w:hAnsi="Times Roman"/>
          <w:sz w:val="24"/>
          <w:szCs w:val="24"/>
        </w:rPr>
      </w:pPr>
    </w:p>
    <w:p w:rsidR="000A1453" w:rsidRPr="001519D1" w:rsidRDefault="005B12B2" w:rsidP="001519D1">
      <w:pPr>
        <w:pStyle w:val="Nadpis1"/>
        <w:numPr>
          <w:ilvl w:val="0"/>
          <w:numId w:val="42"/>
        </w:numPr>
      </w:pPr>
      <w:bookmarkStart w:id="83" w:name="_Toc322348885"/>
      <w:bookmarkStart w:id="84" w:name="_Toc322349174"/>
      <w:bookmarkStart w:id="85" w:name="_Toc324849355"/>
      <w:r>
        <w:t xml:space="preserve">Zapojení </w:t>
      </w:r>
      <w:r w:rsidRPr="001519D1">
        <w:t xml:space="preserve">pilotních </w:t>
      </w:r>
      <w:r>
        <w:t xml:space="preserve">škol do </w:t>
      </w:r>
      <w:r w:rsidR="00FD2D0E">
        <w:t xml:space="preserve">mezinárodní spolupráce a </w:t>
      </w:r>
      <w:r>
        <w:t>další projekt</w:t>
      </w:r>
      <w:r w:rsidR="00FD2D0E">
        <w:t>ové činnosti</w:t>
      </w:r>
      <w:bookmarkEnd w:id="83"/>
      <w:bookmarkEnd w:id="84"/>
      <w:bookmarkEnd w:id="85"/>
      <w:r w:rsidRPr="001519D1">
        <w:t xml:space="preserve"> </w:t>
      </w:r>
    </w:p>
    <w:p w:rsidR="000A1453" w:rsidRDefault="000A1453" w:rsidP="00830929">
      <w:pPr>
        <w:jc w:val="both"/>
        <w:rPr>
          <w:b/>
          <w:color w:val="E36C0A" w:themeColor="accent6" w:themeShade="BF"/>
        </w:rPr>
      </w:pPr>
    </w:p>
    <w:p w:rsidR="000A1453" w:rsidRDefault="004F7F68" w:rsidP="00CC1B0C">
      <w:r w:rsidRPr="000013EC">
        <w:t xml:space="preserve">Cílem </w:t>
      </w:r>
      <w:r w:rsidR="005B12B2">
        <w:t>elektronického</w:t>
      </w:r>
      <w:r w:rsidRPr="000013EC">
        <w:t xml:space="preserve"> dotazníkového šetření na pilotních školách</w:t>
      </w:r>
      <w:r w:rsidR="000013EC">
        <w:t xml:space="preserve"> bylo</w:t>
      </w:r>
      <w:r w:rsidRPr="000013EC">
        <w:t xml:space="preserve"> zjistit aktivity, které mimo výuku doplňují, rozvíjejí a obohacují ŠVP, a to např. prostřednictvím zapojení</w:t>
      </w:r>
      <w:r w:rsidR="004E2E3A">
        <w:t xml:space="preserve"> </w:t>
      </w:r>
      <w:r w:rsidR="00FD2D0E">
        <w:t xml:space="preserve">do </w:t>
      </w:r>
      <w:r w:rsidR="004E2E3A">
        <w:t xml:space="preserve">mezinárodní spolupráce, </w:t>
      </w:r>
      <w:r w:rsidRPr="000013EC">
        <w:t>do</w:t>
      </w:r>
      <w:r w:rsidR="004E2E3A">
        <w:t xml:space="preserve"> jiných</w:t>
      </w:r>
      <w:r w:rsidRPr="000013EC">
        <w:t xml:space="preserve"> projektů a využívání jejich výstupů ve výuce. Zajím</w:t>
      </w:r>
      <w:r w:rsidR="000013EC">
        <w:t>alo</w:t>
      </w:r>
      <w:r w:rsidRPr="000013EC">
        <w:t xml:space="preserve"> nás období 2009-2011.</w:t>
      </w:r>
    </w:p>
    <w:p w:rsidR="00FD2D0E" w:rsidRDefault="00FD2D0E" w:rsidP="00CC1B0C">
      <w:r>
        <w:t>Na pilotních školách probíhá aktivní mezinárodní spolupráce a projektová činnost doplněná evropskou mobilitou učitelů i žáků (77%). Mezinárodní zkušenosti se přenášejí nejen do kulturních a jazykových poznatků žáků, ale také do odborné výuky pomocí stáží v zahraničních podnicích a pestrých výstupů projektů. Ty jsou nadále využívány ve výuce a obohacují ŠVP. Mezinárodní projekty působí také motivačně na další studium žáků a překonávání bariér mobility po Evropě.</w:t>
      </w:r>
    </w:p>
    <w:p w:rsidR="00830929" w:rsidRDefault="00830929" w:rsidP="00CC1B0C">
      <w:r>
        <w:t xml:space="preserve">U národních projektů je aktivita škol ještě vyšší (92%). Přestože se pilotní školy v tomto prostředí umí dobře pohybovat, podávají více projektů naráz, využívají různé dotační programy a uplatňují v projektech vlastní potřeby, jsou u nich nejčastější krajské granty OP VK. Přínos pro pilotní školy z těchto projektů je především ve finanční stránce, možnosti </w:t>
      </w:r>
      <w:r>
        <w:lastRenderedPageBreak/>
        <w:t xml:space="preserve">změny, inovace a motivace a zapojení žáků. Projekty často přímo rozvíjí ŠVP, metodiku výuky, podklady pro výuku a práci se žáky. </w:t>
      </w:r>
    </w:p>
    <w:p w:rsidR="000A1453" w:rsidRDefault="000A1453" w:rsidP="00CC1B0C">
      <w:pPr>
        <w:rPr>
          <w:b/>
          <w:color w:val="E36C0A" w:themeColor="accent6" w:themeShade="BF"/>
        </w:rPr>
      </w:pPr>
    </w:p>
    <w:p w:rsidR="000A1453" w:rsidRDefault="000A1453" w:rsidP="00E115E2">
      <w:pPr>
        <w:rPr>
          <w:b/>
          <w:color w:val="E36C0A" w:themeColor="accent6" w:themeShade="BF"/>
        </w:rPr>
      </w:pPr>
    </w:p>
    <w:p w:rsidR="000A1453" w:rsidRDefault="000A1453" w:rsidP="00E115E2">
      <w:pPr>
        <w:rPr>
          <w:b/>
          <w:color w:val="E36C0A" w:themeColor="accent6" w:themeShade="BF"/>
        </w:rPr>
      </w:pPr>
    </w:p>
    <w:p w:rsidR="000A1453" w:rsidRPr="00C44BC4" w:rsidRDefault="00C44BC4" w:rsidP="00E115E2">
      <w:r w:rsidRPr="00C44BC4">
        <w:t>Zpracovala Gabriela Šumavská</w:t>
      </w:r>
    </w:p>
    <w:p w:rsidR="000A1453" w:rsidRDefault="000A1453" w:rsidP="00E115E2">
      <w:pPr>
        <w:rPr>
          <w:b/>
          <w:color w:val="E36C0A" w:themeColor="accent6" w:themeShade="BF"/>
        </w:rPr>
      </w:pPr>
    </w:p>
    <w:p w:rsidR="000A1453" w:rsidRDefault="000A1453" w:rsidP="00E115E2">
      <w:pPr>
        <w:rPr>
          <w:b/>
          <w:color w:val="E36C0A" w:themeColor="accent6" w:themeShade="BF"/>
        </w:rPr>
      </w:pPr>
    </w:p>
    <w:p w:rsidR="000A1453" w:rsidRDefault="000A1453" w:rsidP="00E115E2">
      <w:pPr>
        <w:rPr>
          <w:b/>
          <w:color w:val="E36C0A" w:themeColor="accent6" w:themeShade="BF"/>
        </w:rPr>
      </w:pPr>
    </w:p>
    <w:p w:rsidR="000A1453" w:rsidRDefault="000A1453" w:rsidP="00E115E2">
      <w:pPr>
        <w:rPr>
          <w:b/>
          <w:color w:val="E36C0A" w:themeColor="accent6" w:themeShade="BF"/>
        </w:rPr>
      </w:pPr>
    </w:p>
    <w:p w:rsidR="000A1453" w:rsidRDefault="000A1453" w:rsidP="00E115E2">
      <w:pPr>
        <w:rPr>
          <w:b/>
          <w:color w:val="E36C0A" w:themeColor="accent6" w:themeShade="BF"/>
        </w:rPr>
      </w:pPr>
    </w:p>
    <w:p w:rsidR="000A1453" w:rsidRPr="00376DC4" w:rsidRDefault="000A1453" w:rsidP="00376DC4">
      <w:pPr>
        <w:pStyle w:val="Nadpis1"/>
      </w:pPr>
    </w:p>
    <w:p w:rsidR="00C96E62" w:rsidRDefault="00C96E62" w:rsidP="0019535C">
      <w:pPr>
        <w:autoSpaceDE w:val="0"/>
        <w:autoSpaceDN w:val="0"/>
        <w:adjustRightInd w:val="0"/>
        <w:ind w:left="360"/>
        <w:rPr>
          <w:b/>
          <w:bCs/>
          <w:color w:val="E36C0A" w:themeColor="accent6" w:themeShade="BF"/>
        </w:rPr>
      </w:pPr>
    </w:p>
    <w:sectPr w:rsidR="00C96E62">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68" w:rsidRDefault="00103168" w:rsidP="001520FA">
      <w:r>
        <w:separator/>
      </w:r>
    </w:p>
  </w:endnote>
  <w:endnote w:type="continuationSeparator" w:id="0">
    <w:p w:rsidR="00103168" w:rsidRDefault="00103168" w:rsidP="0015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48290"/>
      <w:docPartObj>
        <w:docPartGallery w:val="Page Numbers (Bottom of Page)"/>
        <w:docPartUnique/>
      </w:docPartObj>
    </w:sdtPr>
    <w:sdtEndPr/>
    <w:sdtContent>
      <w:p w:rsidR="00C5751F" w:rsidRDefault="00C5751F">
        <w:pPr>
          <w:pStyle w:val="Zpat"/>
        </w:pPr>
        <w:r>
          <w:fldChar w:fldCharType="begin"/>
        </w:r>
        <w:r>
          <w:instrText>PAGE   \* MERGEFORMAT</w:instrText>
        </w:r>
        <w:r>
          <w:fldChar w:fldCharType="separate"/>
        </w:r>
        <w:r w:rsidR="00223329">
          <w:rPr>
            <w:noProof/>
          </w:rPr>
          <w:t>1</w:t>
        </w:r>
        <w:r>
          <w:fldChar w:fldCharType="end"/>
        </w:r>
      </w:p>
    </w:sdtContent>
  </w:sdt>
  <w:p w:rsidR="00C5751F" w:rsidRDefault="00C575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68" w:rsidRDefault="00103168" w:rsidP="001520FA">
      <w:r>
        <w:separator/>
      </w:r>
    </w:p>
  </w:footnote>
  <w:footnote w:type="continuationSeparator" w:id="0">
    <w:p w:rsidR="00103168" w:rsidRDefault="00103168" w:rsidP="00152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9D"/>
    <w:multiLevelType w:val="hybridMultilevel"/>
    <w:tmpl w:val="4656C3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7466A"/>
    <w:multiLevelType w:val="multilevel"/>
    <w:tmpl w:val="0405001F"/>
    <w:styleLink w:val="Sty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8627F1"/>
    <w:multiLevelType w:val="hybridMultilevel"/>
    <w:tmpl w:val="084473E0"/>
    <w:lvl w:ilvl="0" w:tplc="FFA628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B91F0A"/>
    <w:multiLevelType w:val="hybridMultilevel"/>
    <w:tmpl w:val="F2261D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903B7E"/>
    <w:multiLevelType w:val="hybridMultilevel"/>
    <w:tmpl w:val="0E262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6E0947"/>
    <w:multiLevelType w:val="hybridMultilevel"/>
    <w:tmpl w:val="4B321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BE6B91"/>
    <w:multiLevelType w:val="hybridMultilevel"/>
    <w:tmpl w:val="AAE226B4"/>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5A21131"/>
    <w:multiLevelType w:val="hybridMultilevel"/>
    <w:tmpl w:val="6CF68B3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5BD367F"/>
    <w:multiLevelType w:val="hybridMultilevel"/>
    <w:tmpl w:val="B2607D5C"/>
    <w:lvl w:ilvl="0" w:tplc="0405000F">
      <w:start w:val="1"/>
      <w:numFmt w:val="decimal"/>
      <w:lvlText w:val="%1."/>
      <w:lvlJc w:val="left"/>
      <w:pPr>
        <w:ind w:left="192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173C171A"/>
    <w:multiLevelType w:val="hybridMultilevel"/>
    <w:tmpl w:val="FEE094BA"/>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7467F2E"/>
    <w:multiLevelType w:val="hybridMultilevel"/>
    <w:tmpl w:val="C652B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9C7E9E"/>
    <w:multiLevelType w:val="hybridMultilevel"/>
    <w:tmpl w:val="95008C7C"/>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8787A72"/>
    <w:multiLevelType w:val="hybridMultilevel"/>
    <w:tmpl w:val="4AEEDA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965E7A"/>
    <w:multiLevelType w:val="hybridMultilevel"/>
    <w:tmpl w:val="53DEC4E4"/>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BE3038E"/>
    <w:multiLevelType w:val="hybridMultilevel"/>
    <w:tmpl w:val="F5D459AC"/>
    <w:lvl w:ilvl="0" w:tplc="FFA628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CF9367F"/>
    <w:multiLevelType w:val="hybridMultilevel"/>
    <w:tmpl w:val="BEAA1A6A"/>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2CB0B02"/>
    <w:multiLevelType w:val="hybridMultilevel"/>
    <w:tmpl w:val="F708766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3941A4F"/>
    <w:multiLevelType w:val="hybridMultilevel"/>
    <w:tmpl w:val="8D16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E5265"/>
    <w:multiLevelType w:val="hybridMultilevel"/>
    <w:tmpl w:val="5CAC8E7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83A7E47"/>
    <w:multiLevelType w:val="multilevel"/>
    <w:tmpl w:val="535A3AF6"/>
    <w:lvl w:ilvl="0">
      <w:start w:val="1"/>
      <w:numFmt w:val="decimal"/>
      <w:lvlText w:val="%1."/>
      <w:lvlJc w:val="left"/>
      <w:pPr>
        <w:tabs>
          <w:tab w:val="num" w:pos="720"/>
        </w:tabs>
        <w:ind w:left="720" w:hanging="360"/>
      </w:pPr>
      <w:rPr>
        <w:b/>
      </w:rPr>
    </w:lvl>
    <w:lvl w:ilvl="1">
      <w:start w:val="2"/>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2C80699D"/>
    <w:multiLevelType w:val="hybridMultilevel"/>
    <w:tmpl w:val="FD1A892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E4B4076"/>
    <w:multiLevelType w:val="hybridMultilevel"/>
    <w:tmpl w:val="87D22A60"/>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22B5E26"/>
    <w:multiLevelType w:val="hybridMultilevel"/>
    <w:tmpl w:val="BDCCAEEA"/>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5E42AD3"/>
    <w:multiLevelType w:val="hybridMultilevel"/>
    <w:tmpl w:val="80CC75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81E1335"/>
    <w:multiLevelType w:val="hybridMultilevel"/>
    <w:tmpl w:val="FB06AE6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C792403"/>
    <w:multiLevelType w:val="hybridMultilevel"/>
    <w:tmpl w:val="86C8116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CD31B2B"/>
    <w:multiLevelType w:val="hybridMultilevel"/>
    <w:tmpl w:val="1374A17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E1F6A2B"/>
    <w:multiLevelType w:val="hybridMultilevel"/>
    <w:tmpl w:val="A8EE3A04"/>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0E373D2"/>
    <w:multiLevelType w:val="hybridMultilevel"/>
    <w:tmpl w:val="422CED10"/>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8448C6"/>
    <w:multiLevelType w:val="hybridMultilevel"/>
    <w:tmpl w:val="31D2CC5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461148DE"/>
    <w:multiLevelType w:val="hybridMultilevel"/>
    <w:tmpl w:val="7432004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8F52A1E"/>
    <w:multiLevelType w:val="hybridMultilevel"/>
    <w:tmpl w:val="F95A7DA4"/>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C966E60"/>
    <w:multiLevelType w:val="hybridMultilevel"/>
    <w:tmpl w:val="350448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E1D040D"/>
    <w:multiLevelType w:val="hybridMultilevel"/>
    <w:tmpl w:val="27926516"/>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F2F7D94"/>
    <w:multiLevelType w:val="hybridMultilevel"/>
    <w:tmpl w:val="A4EA37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081B23"/>
    <w:multiLevelType w:val="hybridMultilevel"/>
    <w:tmpl w:val="77B85A4A"/>
    <w:lvl w:ilvl="0" w:tplc="FFA628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48B21B6"/>
    <w:multiLevelType w:val="hybridMultilevel"/>
    <w:tmpl w:val="62D2A65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A34356A"/>
    <w:multiLevelType w:val="hybridMultilevel"/>
    <w:tmpl w:val="A5D8F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C156782"/>
    <w:multiLevelType w:val="hybridMultilevel"/>
    <w:tmpl w:val="4B74191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F8B2043"/>
    <w:multiLevelType w:val="hybridMultilevel"/>
    <w:tmpl w:val="AEF8EA9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0EA4B89"/>
    <w:multiLevelType w:val="hybridMultilevel"/>
    <w:tmpl w:val="29DEA454"/>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976132F"/>
    <w:multiLevelType w:val="hybridMultilevel"/>
    <w:tmpl w:val="C2829662"/>
    <w:lvl w:ilvl="0" w:tplc="8E70F284">
      <w:start w:val="1"/>
      <w:numFmt w:val="decimal"/>
      <w:lvlText w:val="%1."/>
      <w:lvlJc w:val="left"/>
      <w:pPr>
        <w:ind w:left="720" w:hanging="360"/>
      </w:pPr>
      <w:rPr>
        <w:rFonts w:hint="default"/>
        <w:b/>
        <w:color w:val="000000"/>
      </w:rPr>
    </w:lvl>
    <w:lvl w:ilvl="1" w:tplc="24AC5104">
      <w:start w:val="2"/>
      <w:numFmt w:val="bullet"/>
      <w:lvlText w:val="-"/>
      <w:lvlJc w:val="left"/>
      <w:pPr>
        <w:tabs>
          <w:tab w:val="num" w:pos="1440"/>
        </w:tabs>
        <w:ind w:left="1440" w:hanging="360"/>
      </w:pPr>
      <w:rPr>
        <w:rFonts w:ascii="Times New Roman" w:eastAsia="Times New Roman" w:hAnsi="Times New Roman" w:cs="Times New Roman" w:hint="default"/>
        <w:b/>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5C355A"/>
    <w:multiLevelType w:val="hybridMultilevel"/>
    <w:tmpl w:val="14E4BB4C"/>
    <w:lvl w:ilvl="0" w:tplc="FFA628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65E364B"/>
    <w:multiLevelType w:val="hybridMultilevel"/>
    <w:tmpl w:val="177E9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8065AAA"/>
    <w:multiLevelType w:val="hybridMultilevel"/>
    <w:tmpl w:val="ACF2481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88149EB"/>
    <w:multiLevelType w:val="hybridMultilevel"/>
    <w:tmpl w:val="2F6A7BD8"/>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CA35647"/>
    <w:multiLevelType w:val="hybridMultilevel"/>
    <w:tmpl w:val="4B7431AE"/>
    <w:lvl w:ilvl="0" w:tplc="24AC51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5"/>
  </w:num>
  <w:num w:numId="3">
    <w:abstractNumId w:val="7"/>
  </w:num>
  <w:num w:numId="4">
    <w:abstractNumId w:val="35"/>
  </w:num>
  <w:num w:numId="5">
    <w:abstractNumId w:val="14"/>
  </w:num>
  <w:num w:numId="6">
    <w:abstractNumId w:val="2"/>
  </w:num>
  <w:num w:numId="7">
    <w:abstractNumId w:val="42"/>
  </w:num>
  <w:num w:numId="8">
    <w:abstractNumId w:val="45"/>
  </w:num>
  <w:num w:numId="9">
    <w:abstractNumId w:val="9"/>
  </w:num>
  <w:num w:numId="10">
    <w:abstractNumId w:val="21"/>
  </w:num>
  <w:num w:numId="11">
    <w:abstractNumId w:val="11"/>
  </w:num>
  <w:num w:numId="12">
    <w:abstractNumId w:val="44"/>
  </w:num>
  <w:num w:numId="13">
    <w:abstractNumId w:val="30"/>
  </w:num>
  <w:num w:numId="14">
    <w:abstractNumId w:val="29"/>
  </w:num>
  <w:num w:numId="15">
    <w:abstractNumId w:val="26"/>
  </w:num>
  <w:num w:numId="16">
    <w:abstractNumId w:val="17"/>
  </w:num>
  <w:num w:numId="17">
    <w:abstractNumId w:val="19"/>
  </w:num>
  <w:num w:numId="18">
    <w:abstractNumId w:val="15"/>
  </w:num>
  <w:num w:numId="19">
    <w:abstractNumId w:val="34"/>
  </w:num>
  <w:num w:numId="20">
    <w:abstractNumId w:val="24"/>
  </w:num>
  <w:num w:numId="21">
    <w:abstractNumId w:val="13"/>
  </w:num>
  <w:num w:numId="22">
    <w:abstractNumId w:val="20"/>
  </w:num>
  <w:num w:numId="23">
    <w:abstractNumId w:val="16"/>
  </w:num>
  <w:num w:numId="24">
    <w:abstractNumId w:val="18"/>
  </w:num>
  <w:num w:numId="25">
    <w:abstractNumId w:val="1"/>
  </w:num>
  <w:num w:numId="26">
    <w:abstractNumId w:val="41"/>
  </w:num>
  <w:num w:numId="27">
    <w:abstractNumId w:val="28"/>
  </w:num>
  <w:num w:numId="28">
    <w:abstractNumId w:val="36"/>
  </w:num>
  <w:num w:numId="29">
    <w:abstractNumId w:val="31"/>
  </w:num>
  <w:num w:numId="30">
    <w:abstractNumId w:val="6"/>
  </w:num>
  <w:num w:numId="31">
    <w:abstractNumId w:val="32"/>
  </w:num>
  <w:num w:numId="32">
    <w:abstractNumId w:val="12"/>
  </w:num>
  <w:num w:numId="33">
    <w:abstractNumId w:val="39"/>
  </w:num>
  <w:num w:numId="34">
    <w:abstractNumId w:val="22"/>
  </w:num>
  <w:num w:numId="35">
    <w:abstractNumId w:val="46"/>
  </w:num>
  <w:num w:numId="36">
    <w:abstractNumId w:val="33"/>
  </w:num>
  <w:num w:numId="37">
    <w:abstractNumId w:val="27"/>
  </w:num>
  <w:num w:numId="38">
    <w:abstractNumId w:val="4"/>
  </w:num>
  <w:num w:numId="39">
    <w:abstractNumId w:val="38"/>
  </w:num>
  <w:num w:numId="40">
    <w:abstractNumId w:val="10"/>
  </w:num>
  <w:num w:numId="41">
    <w:abstractNumId w:val="5"/>
  </w:num>
  <w:num w:numId="42">
    <w:abstractNumId w:val="3"/>
  </w:num>
  <w:num w:numId="43">
    <w:abstractNumId w:val="23"/>
  </w:num>
  <w:num w:numId="44">
    <w:abstractNumId w:val="43"/>
  </w:num>
  <w:num w:numId="45">
    <w:abstractNumId w:val="8"/>
  </w:num>
  <w:num w:numId="46">
    <w:abstractNumId w:val="0"/>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50"/>
    <w:rsid w:val="000013EC"/>
    <w:rsid w:val="00002227"/>
    <w:rsid w:val="00010537"/>
    <w:rsid w:val="00013B2D"/>
    <w:rsid w:val="00083005"/>
    <w:rsid w:val="00091595"/>
    <w:rsid w:val="000936BF"/>
    <w:rsid w:val="000A1453"/>
    <w:rsid w:val="000F2A1D"/>
    <w:rsid w:val="00103168"/>
    <w:rsid w:val="00131B3D"/>
    <w:rsid w:val="001519D1"/>
    <w:rsid w:val="001520FA"/>
    <w:rsid w:val="001553B9"/>
    <w:rsid w:val="00175BFE"/>
    <w:rsid w:val="00184534"/>
    <w:rsid w:val="001854BF"/>
    <w:rsid w:val="0019535C"/>
    <w:rsid w:val="001A32DA"/>
    <w:rsid w:val="001B6CCC"/>
    <w:rsid w:val="001C2301"/>
    <w:rsid w:val="001C63B9"/>
    <w:rsid w:val="001D0C90"/>
    <w:rsid w:val="00223329"/>
    <w:rsid w:val="00254D22"/>
    <w:rsid w:val="002720AF"/>
    <w:rsid w:val="00285F85"/>
    <w:rsid w:val="002D3C48"/>
    <w:rsid w:val="002D65A5"/>
    <w:rsid w:val="002F26CF"/>
    <w:rsid w:val="00301073"/>
    <w:rsid w:val="00321BC5"/>
    <w:rsid w:val="00333C75"/>
    <w:rsid w:val="00366082"/>
    <w:rsid w:val="00376DC4"/>
    <w:rsid w:val="00377663"/>
    <w:rsid w:val="003B22EE"/>
    <w:rsid w:val="003B288D"/>
    <w:rsid w:val="003C3694"/>
    <w:rsid w:val="003E2527"/>
    <w:rsid w:val="00411C8E"/>
    <w:rsid w:val="0041221B"/>
    <w:rsid w:val="00462923"/>
    <w:rsid w:val="004B7E98"/>
    <w:rsid w:val="004E2E3A"/>
    <w:rsid w:val="004E4633"/>
    <w:rsid w:val="004F7F68"/>
    <w:rsid w:val="005340DA"/>
    <w:rsid w:val="00584ACB"/>
    <w:rsid w:val="005B0CF7"/>
    <w:rsid w:val="005B12B2"/>
    <w:rsid w:val="005B3BF3"/>
    <w:rsid w:val="005C6B09"/>
    <w:rsid w:val="005E1857"/>
    <w:rsid w:val="005F408F"/>
    <w:rsid w:val="00600B78"/>
    <w:rsid w:val="0060489C"/>
    <w:rsid w:val="00613B9E"/>
    <w:rsid w:val="0061594E"/>
    <w:rsid w:val="00616F56"/>
    <w:rsid w:val="0062461F"/>
    <w:rsid w:val="00650F8D"/>
    <w:rsid w:val="006606CF"/>
    <w:rsid w:val="006613DE"/>
    <w:rsid w:val="006631E8"/>
    <w:rsid w:val="006633E4"/>
    <w:rsid w:val="00693C07"/>
    <w:rsid w:val="006B4382"/>
    <w:rsid w:val="006B5E35"/>
    <w:rsid w:val="006C0863"/>
    <w:rsid w:val="006D2950"/>
    <w:rsid w:val="006D43CD"/>
    <w:rsid w:val="006E1611"/>
    <w:rsid w:val="006F4D83"/>
    <w:rsid w:val="00712F21"/>
    <w:rsid w:val="00717A89"/>
    <w:rsid w:val="007353E2"/>
    <w:rsid w:val="00736D09"/>
    <w:rsid w:val="00744A90"/>
    <w:rsid w:val="0074798A"/>
    <w:rsid w:val="007752AF"/>
    <w:rsid w:val="007F1A97"/>
    <w:rsid w:val="008214A6"/>
    <w:rsid w:val="00823DC4"/>
    <w:rsid w:val="00830929"/>
    <w:rsid w:val="008420B4"/>
    <w:rsid w:val="008551A9"/>
    <w:rsid w:val="00856A37"/>
    <w:rsid w:val="008572E2"/>
    <w:rsid w:val="00865C8B"/>
    <w:rsid w:val="00884FB6"/>
    <w:rsid w:val="008910B9"/>
    <w:rsid w:val="00897973"/>
    <w:rsid w:val="008A0105"/>
    <w:rsid w:val="008E3FA8"/>
    <w:rsid w:val="008F07DD"/>
    <w:rsid w:val="00902D04"/>
    <w:rsid w:val="009329D3"/>
    <w:rsid w:val="00952024"/>
    <w:rsid w:val="009557B2"/>
    <w:rsid w:val="00957A7D"/>
    <w:rsid w:val="00992882"/>
    <w:rsid w:val="00994B5E"/>
    <w:rsid w:val="009D5B2B"/>
    <w:rsid w:val="009F7B8E"/>
    <w:rsid w:val="00A17E69"/>
    <w:rsid w:val="00A21D00"/>
    <w:rsid w:val="00A65970"/>
    <w:rsid w:val="00AB5983"/>
    <w:rsid w:val="00B3391B"/>
    <w:rsid w:val="00B34582"/>
    <w:rsid w:val="00B404D5"/>
    <w:rsid w:val="00B55576"/>
    <w:rsid w:val="00B63846"/>
    <w:rsid w:val="00B80F80"/>
    <w:rsid w:val="00B92CC2"/>
    <w:rsid w:val="00BB5976"/>
    <w:rsid w:val="00BC59A9"/>
    <w:rsid w:val="00C25708"/>
    <w:rsid w:val="00C44BC4"/>
    <w:rsid w:val="00C5751F"/>
    <w:rsid w:val="00C96E62"/>
    <w:rsid w:val="00C9717A"/>
    <w:rsid w:val="00CB65D7"/>
    <w:rsid w:val="00CC1B0C"/>
    <w:rsid w:val="00D008C6"/>
    <w:rsid w:val="00D12C96"/>
    <w:rsid w:val="00D25935"/>
    <w:rsid w:val="00D53F72"/>
    <w:rsid w:val="00D71423"/>
    <w:rsid w:val="00D76ABB"/>
    <w:rsid w:val="00D9141F"/>
    <w:rsid w:val="00E115E2"/>
    <w:rsid w:val="00E21A0A"/>
    <w:rsid w:val="00E271CF"/>
    <w:rsid w:val="00E358D0"/>
    <w:rsid w:val="00E361B4"/>
    <w:rsid w:val="00E52725"/>
    <w:rsid w:val="00E75613"/>
    <w:rsid w:val="00E916AA"/>
    <w:rsid w:val="00EB4230"/>
    <w:rsid w:val="00ED678B"/>
    <w:rsid w:val="00EE1984"/>
    <w:rsid w:val="00EE7C0F"/>
    <w:rsid w:val="00EF08B9"/>
    <w:rsid w:val="00EF1B76"/>
    <w:rsid w:val="00EF3B42"/>
    <w:rsid w:val="00F2440F"/>
    <w:rsid w:val="00F46623"/>
    <w:rsid w:val="00F61CC5"/>
    <w:rsid w:val="00F71F63"/>
    <w:rsid w:val="00F83371"/>
    <w:rsid w:val="00FA12FA"/>
    <w:rsid w:val="00FB551A"/>
    <w:rsid w:val="00FD2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9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520F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B80F80"/>
    <w:pPr>
      <w:keepNext/>
      <w:tabs>
        <w:tab w:val="num" w:pos="510"/>
      </w:tabs>
      <w:spacing w:before="360" w:after="120"/>
      <w:ind w:left="510" w:hanging="510"/>
      <w:outlineLvl w:val="1"/>
    </w:pPr>
    <w:rPr>
      <w:rFonts w:cs="Arial"/>
      <w:b/>
      <w:bCs/>
      <w:iCs/>
      <w:sz w:val="28"/>
      <w:szCs w:val="28"/>
    </w:rPr>
  </w:style>
  <w:style w:type="paragraph" w:styleId="Nadpis3">
    <w:name w:val="heading 3"/>
    <w:basedOn w:val="Normln"/>
    <w:next w:val="Normln"/>
    <w:link w:val="Nadpis3Char"/>
    <w:unhideWhenUsed/>
    <w:qFormat/>
    <w:rsid w:val="00CB65D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B80F80"/>
    <w:pPr>
      <w:keepNext/>
      <w:tabs>
        <w:tab w:val="num" w:pos="454"/>
      </w:tabs>
      <w:spacing w:before="240" w:after="180"/>
      <w:ind w:left="454" w:hanging="454"/>
      <w:jc w:val="both"/>
      <w:outlineLvl w:val="3"/>
    </w:pPr>
    <w:rPr>
      <w:bCs/>
      <w:szCs w:val="28"/>
    </w:rPr>
  </w:style>
  <w:style w:type="paragraph" w:styleId="Nadpis5">
    <w:name w:val="heading 5"/>
    <w:basedOn w:val="Normln"/>
    <w:next w:val="Normln"/>
    <w:link w:val="Nadpis5Char"/>
    <w:qFormat/>
    <w:rsid w:val="00B80F80"/>
    <w:pPr>
      <w:tabs>
        <w:tab w:val="num" w:pos="0"/>
      </w:tabs>
      <w:spacing w:before="240" w:after="60"/>
      <w:jc w:val="both"/>
      <w:outlineLvl w:val="4"/>
    </w:pPr>
    <w:rPr>
      <w:bCs/>
      <w:iCs/>
      <w:szCs w:val="26"/>
    </w:rPr>
  </w:style>
  <w:style w:type="paragraph" w:styleId="Nadpis6">
    <w:name w:val="heading 6"/>
    <w:basedOn w:val="Normln"/>
    <w:next w:val="Normln"/>
    <w:link w:val="Nadpis6Char"/>
    <w:qFormat/>
    <w:rsid w:val="00B80F80"/>
    <w:pPr>
      <w:tabs>
        <w:tab w:val="num" w:pos="0"/>
      </w:tabs>
      <w:spacing w:before="240" w:after="60"/>
      <w:jc w:val="both"/>
      <w:outlineLvl w:val="5"/>
    </w:pPr>
    <w:rPr>
      <w:b/>
      <w:bCs/>
      <w:sz w:val="22"/>
      <w:szCs w:val="22"/>
    </w:rPr>
  </w:style>
  <w:style w:type="paragraph" w:styleId="Nadpis7">
    <w:name w:val="heading 7"/>
    <w:basedOn w:val="Normln"/>
    <w:next w:val="Normln"/>
    <w:link w:val="Nadpis7Char"/>
    <w:qFormat/>
    <w:rsid w:val="00B80F80"/>
    <w:pPr>
      <w:tabs>
        <w:tab w:val="num" w:pos="0"/>
      </w:tabs>
      <w:spacing w:before="240" w:after="60"/>
      <w:jc w:val="both"/>
      <w:outlineLvl w:val="6"/>
    </w:pPr>
  </w:style>
  <w:style w:type="paragraph" w:styleId="Nadpis8">
    <w:name w:val="heading 8"/>
    <w:basedOn w:val="Normln"/>
    <w:next w:val="Normln"/>
    <w:link w:val="Nadpis8Char"/>
    <w:qFormat/>
    <w:rsid w:val="00B80F80"/>
    <w:pPr>
      <w:tabs>
        <w:tab w:val="num" w:pos="0"/>
      </w:tabs>
      <w:spacing w:before="240" w:after="60"/>
      <w:jc w:val="both"/>
      <w:outlineLvl w:val="7"/>
    </w:pPr>
    <w:rPr>
      <w:i/>
      <w:iCs/>
    </w:rPr>
  </w:style>
  <w:style w:type="paragraph" w:styleId="Nadpis9">
    <w:name w:val="heading 9"/>
    <w:basedOn w:val="Normln"/>
    <w:next w:val="Normln"/>
    <w:link w:val="Nadpis9Char"/>
    <w:qFormat/>
    <w:rsid w:val="00B80F80"/>
    <w:pPr>
      <w:tabs>
        <w:tab w:val="num" w:pos="0"/>
      </w:tabs>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535C"/>
    <w:pPr>
      <w:ind w:left="720"/>
      <w:contextualSpacing/>
    </w:pPr>
  </w:style>
  <w:style w:type="character" w:styleId="Hypertextovodkaz">
    <w:name w:val="Hyperlink"/>
    <w:basedOn w:val="Standardnpsmoodstavce"/>
    <w:uiPriority w:val="99"/>
    <w:rsid w:val="00992882"/>
    <w:rPr>
      <w:color w:val="0000FF"/>
      <w:u w:val="single"/>
    </w:rPr>
  </w:style>
  <w:style w:type="character" w:customStyle="1" w:styleId="Nadpis1Char">
    <w:name w:val="Nadpis 1 Char"/>
    <w:basedOn w:val="Standardnpsmoodstavce"/>
    <w:link w:val="Nadpis1"/>
    <w:rsid w:val="001520FA"/>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1520FA"/>
    <w:rPr>
      <w:rFonts w:ascii="Tahoma" w:hAnsi="Tahoma" w:cs="Tahoma"/>
      <w:sz w:val="16"/>
      <w:szCs w:val="16"/>
    </w:rPr>
  </w:style>
  <w:style w:type="character" w:customStyle="1" w:styleId="TextbublinyChar">
    <w:name w:val="Text bubliny Char"/>
    <w:basedOn w:val="Standardnpsmoodstavce"/>
    <w:link w:val="Textbubliny"/>
    <w:uiPriority w:val="99"/>
    <w:semiHidden/>
    <w:rsid w:val="001520FA"/>
    <w:rPr>
      <w:rFonts w:ascii="Tahoma" w:eastAsia="Times New Roman" w:hAnsi="Tahoma" w:cs="Tahoma"/>
      <w:sz w:val="16"/>
      <w:szCs w:val="16"/>
      <w:lang w:eastAsia="cs-CZ"/>
    </w:rPr>
  </w:style>
  <w:style w:type="paragraph" w:styleId="Zhlav">
    <w:name w:val="header"/>
    <w:basedOn w:val="Normln"/>
    <w:link w:val="ZhlavChar"/>
    <w:uiPriority w:val="99"/>
    <w:unhideWhenUsed/>
    <w:rsid w:val="001520FA"/>
    <w:pPr>
      <w:tabs>
        <w:tab w:val="center" w:pos="4536"/>
        <w:tab w:val="right" w:pos="9072"/>
      </w:tabs>
    </w:pPr>
  </w:style>
  <w:style w:type="character" w:customStyle="1" w:styleId="ZhlavChar">
    <w:name w:val="Záhlaví Char"/>
    <w:basedOn w:val="Standardnpsmoodstavce"/>
    <w:link w:val="Zhlav"/>
    <w:uiPriority w:val="99"/>
    <w:rsid w:val="001520FA"/>
    <w:rPr>
      <w:rFonts w:ascii="Times New Roman" w:eastAsia="Times New Roman" w:hAnsi="Times New Roman" w:cs="Times New Roman"/>
      <w:sz w:val="24"/>
      <w:szCs w:val="24"/>
      <w:lang w:eastAsia="cs-CZ"/>
    </w:rPr>
  </w:style>
  <w:style w:type="paragraph" w:styleId="Zpat">
    <w:name w:val="footer"/>
    <w:basedOn w:val="Normln"/>
    <w:link w:val="ZpatChar"/>
    <w:unhideWhenUsed/>
    <w:rsid w:val="001520FA"/>
    <w:pPr>
      <w:tabs>
        <w:tab w:val="center" w:pos="4536"/>
        <w:tab w:val="right" w:pos="9072"/>
      </w:tabs>
    </w:pPr>
  </w:style>
  <w:style w:type="character" w:customStyle="1" w:styleId="ZpatChar">
    <w:name w:val="Zápatí Char"/>
    <w:basedOn w:val="Standardnpsmoodstavce"/>
    <w:link w:val="Zpat"/>
    <w:rsid w:val="001520FA"/>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CB65D7"/>
    <w:rPr>
      <w:rFonts w:asciiTheme="majorHAnsi" w:eastAsiaTheme="majorEastAsia" w:hAnsiTheme="majorHAnsi" w:cstheme="majorBidi"/>
      <w:b/>
      <w:bCs/>
      <w:color w:val="4F81BD" w:themeColor="accent1"/>
      <w:sz w:val="24"/>
      <w:szCs w:val="24"/>
      <w:lang w:eastAsia="cs-CZ"/>
    </w:rPr>
  </w:style>
  <w:style w:type="table" w:styleId="Mkatabulky">
    <w:name w:val="Table Grid"/>
    <w:basedOn w:val="Normlntabulka"/>
    <w:rsid w:val="00CB65D7"/>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Normln"/>
    <w:next w:val="Normln"/>
    <w:autoRedefine/>
    <w:uiPriority w:val="39"/>
    <w:rsid w:val="00CB65D7"/>
    <w:pPr>
      <w:ind w:left="480"/>
    </w:pPr>
  </w:style>
  <w:style w:type="character" w:customStyle="1" w:styleId="Nadpis2Char">
    <w:name w:val="Nadpis 2 Char"/>
    <w:basedOn w:val="Standardnpsmoodstavce"/>
    <w:link w:val="Nadpis2"/>
    <w:rsid w:val="00B80F80"/>
    <w:rPr>
      <w:rFonts w:ascii="Times New Roman" w:eastAsia="Times New Roman" w:hAnsi="Times New Roman" w:cs="Arial"/>
      <w:b/>
      <w:bCs/>
      <w:iCs/>
      <w:sz w:val="28"/>
      <w:szCs w:val="28"/>
      <w:lang w:eastAsia="cs-CZ"/>
    </w:rPr>
  </w:style>
  <w:style w:type="character" w:customStyle="1" w:styleId="Nadpis4Char">
    <w:name w:val="Nadpis 4 Char"/>
    <w:basedOn w:val="Standardnpsmoodstavce"/>
    <w:link w:val="Nadpis4"/>
    <w:rsid w:val="00B80F8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B80F8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B80F8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80F8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80F8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80F80"/>
    <w:rPr>
      <w:rFonts w:ascii="Arial" w:eastAsia="Times New Roman" w:hAnsi="Arial" w:cs="Arial"/>
      <w:lang w:eastAsia="cs-CZ"/>
    </w:rPr>
  </w:style>
  <w:style w:type="paragraph" w:customStyle="1" w:styleId="Seznamsodrkamiodsaz">
    <w:name w:val="Seznam s odrážkami odsaz."/>
    <w:basedOn w:val="Normln"/>
    <w:rsid w:val="00B80F80"/>
    <w:pPr>
      <w:widowControl w:val="0"/>
      <w:tabs>
        <w:tab w:val="num" w:pos="360"/>
      </w:tabs>
      <w:spacing w:before="60" w:after="60"/>
      <w:ind w:left="360" w:hanging="360"/>
      <w:jc w:val="both"/>
    </w:p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n"/>
    <w:rsid w:val="00B80F80"/>
    <w:pPr>
      <w:spacing w:after="160" w:line="240" w:lineRule="exact"/>
    </w:pPr>
    <w:rPr>
      <w:rFonts w:ascii="Tahoma" w:hAnsi="Tahoma" w:cs="Tahoma"/>
      <w:sz w:val="20"/>
      <w:szCs w:val="20"/>
      <w:lang w:val="en-US" w:eastAsia="en-US"/>
    </w:rPr>
  </w:style>
  <w:style w:type="paragraph" w:customStyle="1" w:styleId="normlnkurzvatun">
    <w:name w:val="normální+kurzíva+tučné"/>
    <w:basedOn w:val="Normln"/>
    <w:next w:val="Normln"/>
    <w:rsid w:val="00B80F80"/>
    <w:pPr>
      <w:tabs>
        <w:tab w:val="left" w:pos="3686"/>
      </w:tabs>
      <w:jc w:val="both"/>
    </w:pPr>
    <w:rPr>
      <w:b/>
      <w:i/>
      <w:szCs w:val="20"/>
    </w:rPr>
  </w:style>
  <w:style w:type="character" w:styleId="Siln">
    <w:name w:val="Strong"/>
    <w:aliases w:val="Tučné"/>
    <w:basedOn w:val="Standardnpsmoodstavce"/>
    <w:qFormat/>
    <w:rsid w:val="006F4D83"/>
    <w:rPr>
      <w:b/>
      <w:bCs/>
    </w:rPr>
  </w:style>
  <w:style w:type="numbering" w:customStyle="1" w:styleId="Styl2">
    <w:name w:val="Styl2"/>
    <w:basedOn w:val="Bezseznamu"/>
    <w:rsid w:val="00D76ABB"/>
    <w:pPr>
      <w:numPr>
        <w:numId w:val="25"/>
      </w:numPr>
    </w:pPr>
  </w:style>
  <w:style w:type="character" w:styleId="slostrnky">
    <w:name w:val="page number"/>
    <w:basedOn w:val="Standardnpsmoodstavce"/>
    <w:rsid w:val="00D76ABB"/>
  </w:style>
  <w:style w:type="character" w:styleId="Zvraznn">
    <w:name w:val="Emphasis"/>
    <w:basedOn w:val="Standardnpsmoodstavce"/>
    <w:qFormat/>
    <w:rsid w:val="00E115E2"/>
    <w:rPr>
      <w:b/>
      <w:bCs/>
      <w:i w:val="0"/>
      <w:iCs w:val="0"/>
    </w:rPr>
  </w:style>
  <w:style w:type="paragraph" w:customStyle="1" w:styleId="Char">
    <w:name w:val="Char"/>
    <w:basedOn w:val="Normln"/>
    <w:rsid w:val="001C2301"/>
    <w:pPr>
      <w:spacing w:after="160" w:line="240" w:lineRule="exact"/>
    </w:pPr>
    <w:rPr>
      <w:rFonts w:ascii="Tahoma" w:hAnsi="Tahoma" w:cs="Tahoma"/>
      <w:sz w:val="20"/>
      <w:szCs w:val="20"/>
      <w:lang w:val="en-US" w:eastAsia="en-US"/>
    </w:rPr>
  </w:style>
  <w:style w:type="paragraph" w:styleId="Obsah1">
    <w:name w:val="toc 1"/>
    <w:basedOn w:val="Normln"/>
    <w:next w:val="Normln"/>
    <w:autoRedefine/>
    <w:uiPriority w:val="39"/>
    <w:unhideWhenUsed/>
    <w:rsid w:val="00865C8B"/>
    <w:pPr>
      <w:spacing w:after="100"/>
    </w:pPr>
  </w:style>
  <w:style w:type="paragraph" w:styleId="Normlnweb">
    <w:name w:val="Normal (Web)"/>
    <w:basedOn w:val="Normln"/>
    <w:uiPriority w:val="99"/>
    <w:unhideWhenUsed/>
    <w:rsid w:val="001C63B9"/>
    <w:pPr>
      <w:spacing w:after="68"/>
    </w:pPr>
  </w:style>
  <w:style w:type="paragraph" w:customStyle="1" w:styleId="Styl1">
    <w:name w:val="Styl1"/>
    <w:basedOn w:val="Normln"/>
    <w:rsid w:val="00D25935"/>
    <w:pPr>
      <w:tabs>
        <w:tab w:val="left" w:pos="1484"/>
      </w:tabs>
    </w:pPr>
    <w:rPr>
      <w:rFonts w:ascii="Verdana" w:hAnsi="Verdana"/>
      <w:sz w:val="20"/>
      <w:szCs w:val="20"/>
    </w:rPr>
  </w:style>
  <w:style w:type="paragraph" w:customStyle="1" w:styleId="Default">
    <w:name w:val="Default"/>
    <w:rsid w:val="00712F21"/>
    <w:pPr>
      <w:autoSpaceDE w:val="0"/>
      <w:autoSpaceDN w:val="0"/>
      <w:adjustRightInd w:val="0"/>
      <w:spacing w:after="0" w:line="240" w:lineRule="auto"/>
    </w:pPr>
    <w:rPr>
      <w:rFonts w:ascii="Calibri" w:eastAsiaTheme="minorEastAsia" w:hAnsi="Calibri" w:cs="Calibri"/>
      <w:color w:val="000000"/>
      <w:sz w:val="24"/>
      <w:szCs w:val="24"/>
      <w:lang w:eastAsia="cs-CZ"/>
    </w:rPr>
  </w:style>
  <w:style w:type="character" w:customStyle="1" w:styleId="apple-style-span">
    <w:name w:val="apple-style-span"/>
    <w:basedOn w:val="Standardnpsmoodstavce"/>
    <w:rsid w:val="00712F21"/>
  </w:style>
  <w:style w:type="character" w:customStyle="1" w:styleId="st1">
    <w:name w:val="st1"/>
    <w:basedOn w:val="Standardnpsmoodstavce"/>
    <w:rsid w:val="00712F21"/>
  </w:style>
  <w:style w:type="paragraph" w:styleId="Nadpisobsahu">
    <w:name w:val="TOC Heading"/>
    <w:basedOn w:val="Nadpis1"/>
    <w:next w:val="Normln"/>
    <w:uiPriority w:val="39"/>
    <w:unhideWhenUsed/>
    <w:qFormat/>
    <w:rsid w:val="00CC1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9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520F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B80F80"/>
    <w:pPr>
      <w:keepNext/>
      <w:tabs>
        <w:tab w:val="num" w:pos="510"/>
      </w:tabs>
      <w:spacing w:before="360" w:after="120"/>
      <w:ind w:left="510" w:hanging="510"/>
      <w:outlineLvl w:val="1"/>
    </w:pPr>
    <w:rPr>
      <w:rFonts w:cs="Arial"/>
      <w:b/>
      <w:bCs/>
      <w:iCs/>
      <w:sz w:val="28"/>
      <w:szCs w:val="28"/>
    </w:rPr>
  </w:style>
  <w:style w:type="paragraph" w:styleId="Nadpis3">
    <w:name w:val="heading 3"/>
    <w:basedOn w:val="Normln"/>
    <w:next w:val="Normln"/>
    <w:link w:val="Nadpis3Char"/>
    <w:unhideWhenUsed/>
    <w:qFormat/>
    <w:rsid w:val="00CB65D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B80F80"/>
    <w:pPr>
      <w:keepNext/>
      <w:tabs>
        <w:tab w:val="num" w:pos="454"/>
      </w:tabs>
      <w:spacing w:before="240" w:after="180"/>
      <w:ind w:left="454" w:hanging="454"/>
      <w:jc w:val="both"/>
      <w:outlineLvl w:val="3"/>
    </w:pPr>
    <w:rPr>
      <w:bCs/>
      <w:szCs w:val="28"/>
    </w:rPr>
  </w:style>
  <w:style w:type="paragraph" w:styleId="Nadpis5">
    <w:name w:val="heading 5"/>
    <w:basedOn w:val="Normln"/>
    <w:next w:val="Normln"/>
    <w:link w:val="Nadpis5Char"/>
    <w:qFormat/>
    <w:rsid w:val="00B80F80"/>
    <w:pPr>
      <w:tabs>
        <w:tab w:val="num" w:pos="0"/>
      </w:tabs>
      <w:spacing w:before="240" w:after="60"/>
      <w:jc w:val="both"/>
      <w:outlineLvl w:val="4"/>
    </w:pPr>
    <w:rPr>
      <w:bCs/>
      <w:iCs/>
      <w:szCs w:val="26"/>
    </w:rPr>
  </w:style>
  <w:style w:type="paragraph" w:styleId="Nadpis6">
    <w:name w:val="heading 6"/>
    <w:basedOn w:val="Normln"/>
    <w:next w:val="Normln"/>
    <w:link w:val="Nadpis6Char"/>
    <w:qFormat/>
    <w:rsid w:val="00B80F80"/>
    <w:pPr>
      <w:tabs>
        <w:tab w:val="num" w:pos="0"/>
      </w:tabs>
      <w:spacing w:before="240" w:after="60"/>
      <w:jc w:val="both"/>
      <w:outlineLvl w:val="5"/>
    </w:pPr>
    <w:rPr>
      <w:b/>
      <w:bCs/>
      <w:sz w:val="22"/>
      <w:szCs w:val="22"/>
    </w:rPr>
  </w:style>
  <w:style w:type="paragraph" w:styleId="Nadpis7">
    <w:name w:val="heading 7"/>
    <w:basedOn w:val="Normln"/>
    <w:next w:val="Normln"/>
    <w:link w:val="Nadpis7Char"/>
    <w:qFormat/>
    <w:rsid w:val="00B80F80"/>
    <w:pPr>
      <w:tabs>
        <w:tab w:val="num" w:pos="0"/>
      </w:tabs>
      <w:spacing w:before="240" w:after="60"/>
      <w:jc w:val="both"/>
      <w:outlineLvl w:val="6"/>
    </w:pPr>
  </w:style>
  <w:style w:type="paragraph" w:styleId="Nadpis8">
    <w:name w:val="heading 8"/>
    <w:basedOn w:val="Normln"/>
    <w:next w:val="Normln"/>
    <w:link w:val="Nadpis8Char"/>
    <w:qFormat/>
    <w:rsid w:val="00B80F80"/>
    <w:pPr>
      <w:tabs>
        <w:tab w:val="num" w:pos="0"/>
      </w:tabs>
      <w:spacing w:before="240" w:after="60"/>
      <w:jc w:val="both"/>
      <w:outlineLvl w:val="7"/>
    </w:pPr>
    <w:rPr>
      <w:i/>
      <w:iCs/>
    </w:rPr>
  </w:style>
  <w:style w:type="paragraph" w:styleId="Nadpis9">
    <w:name w:val="heading 9"/>
    <w:basedOn w:val="Normln"/>
    <w:next w:val="Normln"/>
    <w:link w:val="Nadpis9Char"/>
    <w:qFormat/>
    <w:rsid w:val="00B80F80"/>
    <w:pPr>
      <w:tabs>
        <w:tab w:val="num" w:pos="0"/>
      </w:tabs>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535C"/>
    <w:pPr>
      <w:ind w:left="720"/>
      <w:contextualSpacing/>
    </w:pPr>
  </w:style>
  <w:style w:type="character" w:styleId="Hypertextovodkaz">
    <w:name w:val="Hyperlink"/>
    <w:basedOn w:val="Standardnpsmoodstavce"/>
    <w:uiPriority w:val="99"/>
    <w:rsid w:val="00992882"/>
    <w:rPr>
      <w:color w:val="0000FF"/>
      <w:u w:val="single"/>
    </w:rPr>
  </w:style>
  <w:style w:type="character" w:customStyle="1" w:styleId="Nadpis1Char">
    <w:name w:val="Nadpis 1 Char"/>
    <w:basedOn w:val="Standardnpsmoodstavce"/>
    <w:link w:val="Nadpis1"/>
    <w:rsid w:val="001520FA"/>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1520FA"/>
    <w:rPr>
      <w:rFonts w:ascii="Tahoma" w:hAnsi="Tahoma" w:cs="Tahoma"/>
      <w:sz w:val="16"/>
      <w:szCs w:val="16"/>
    </w:rPr>
  </w:style>
  <w:style w:type="character" w:customStyle="1" w:styleId="TextbublinyChar">
    <w:name w:val="Text bubliny Char"/>
    <w:basedOn w:val="Standardnpsmoodstavce"/>
    <w:link w:val="Textbubliny"/>
    <w:uiPriority w:val="99"/>
    <w:semiHidden/>
    <w:rsid w:val="001520FA"/>
    <w:rPr>
      <w:rFonts w:ascii="Tahoma" w:eastAsia="Times New Roman" w:hAnsi="Tahoma" w:cs="Tahoma"/>
      <w:sz w:val="16"/>
      <w:szCs w:val="16"/>
      <w:lang w:eastAsia="cs-CZ"/>
    </w:rPr>
  </w:style>
  <w:style w:type="paragraph" w:styleId="Zhlav">
    <w:name w:val="header"/>
    <w:basedOn w:val="Normln"/>
    <w:link w:val="ZhlavChar"/>
    <w:uiPriority w:val="99"/>
    <w:unhideWhenUsed/>
    <w:rsid w:val="001520FA"/>
    <w:pPr>
      <w:tabs>
        <w:tab w:val="center" w:pos="4536"/>
        <w:tab w:val="right" w:pos="9072"/>
      </w:tabs>
    </w:pPr>
  </w:style>
  <w:style w:type="character" w:customStyle="1" w:styleId="ZhlavChar">
    <w:name w:val="Záhlaví Char"/>
    <w:basedOn w:val="Standardnpsmoodstavce"/>
    <w:link w:val="Zhlav"/>
    <w:uiPriority w:val="99"/>
    <w:rsid w:val="001520FA"/>
    <w:rPr>
      <w:rFonts w:ascii="Times New Roman" w:eastAsia="Times New Roman" w:hAnsi="Times New Roman" w:cs="Times New Roman"/>
      <w:sz w:val="24"/>
      <w:szCs w:val="24"/>
      <w:lang w:eastAsia="cs-CZ"/>
    </w:rPr>
  </w:style>
  <w:style w:type="paragraph" w:styleId="Zpat">
    <w:name w:val="footer"/>
    <w:basedOn w:val="Normln"/>
    <w:link w:val="ZpatChar"/>
    <w:unhideWhenUsed/>
    <w:rsid w:val="001520FA"/>
    <w:pPr>
      <w:tabs>
        <w:tab w:val="center" w:pos="4536"/>
        <w:tab w:val="right" w:pos="9072"/>
      </w:tabs>
    </w:pPr>
  </w:style>
  <w:style w:type="character" w:customStyle="1" w:styleId="ZpatChar">
    <w:name w:val="Zápatí Char"/>
    <w:basedOn w:val="Standardnpsmoodstavce"/>
    <w:link w:val="Zpat"/>
    <w:rsid w:val="001520FA"/>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CB65D7"/>
    <w:rPr>
      <w:rFonts w:asciiTheme="majorHAnsi" w:eastAsiaTheme="majorEastAsia" w:hAnsiTheme="majorHAnsi" w:cstheme="majorBidi"/>
      <w:b/>
      <w:bCs/>
      <w:color w:val="4F81BD" w:themeColor="accent1"/>
      <w:sz w:val="24"/>
      <w:szCs w:val="24"/>
      <w:lang w:eastAsia="cs-CZ"/>
    </w:rPr>
  </w:style>
  <w:style w:type="table" w:styleId="Mkatabulky">
    <w:name w:val="Table Grid"/>
    <w:basedOn w:val="Normlntabulka"/>
    <w:rsid w:val="00CB65D7"/>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Normln"/>
    <w:next w:val="Normln"/>
    <w:autoRedefine/>
    <w:uiPriority w:val="39"/>
    <w:rsid w:val="00CB65D7"/>
    <w:pPr>
      <w:ind w:left="480"/>
    </w:pPr>
  </w:style>
  <w:style w:type="character" w:customStyle="1" w:styleId="Nadpis2Char">
    <w:name w:val="Nadpis 2 Char"/>
    <w:basedOn w:val="Standardnpsmoodstavce"/>
    <w:link w:val="Nadpis2"/>
    <w:rsid w:val="00B80F80"/>
    <w:rPr>
      <w:rFonts w:ascii="Times New Roman" w:eastAsia="Times New Roman" w:hAnsi="Times New Roman" w:cs="Arial"/>
      <w:b/>
      <w:bCs/>
      <w:iCs/>
      <w:sz w:val="28"/>
      <w:szCs w:val="28"/>
      <w:lang w:eastAsia="cs-CZ"/>
    </w:rPr>
  </w:style>
  <w:style w:type="character" w:customStyle="1" w:styleId="Nadpis4Char">
    <w:name w:val="Nadpis 4 Char"/>
    <w:basedOn w:val="Standardnpsmoodstavce"/>
    <w:link w:val="Nadpis4"/>
    <w:rsid w:val="00B80F8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B80F8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B80F8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80F8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80F8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80F80"/>
    <w:rPr>
      <w:rFonts w:ascii="Arial" w:eastAsia="Times New Roman" w:hAnsi="Arial" w:cs="Arial"/>
      <w:lang w:eastAsia="cs-CZ"/>
    </w:rPr>
  </w:style>
  <w:style w:type="paragraph" w:customStyle="1" w:styleId="Seznamsodrkamiodsaz">
    <w:name w:val="Seznam s odrážkami odsaz."/>
    <w:basedOn w:val="Normln"/>
    <w:rsid w:val="00B80F80"/>
    <w:pPr>
      <w:widowControl w:val="0"/>
      <w:tabs>
        <w:tab w:val="num" w:pos="360"/>
      </w:tabs>
      <w:spacing w:before="60" w:after="60"/>
      <w:ind w:left="360" w:hanging="360"/>
      <w:jc w:val="both"/>
    </w:p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n"/>
    <w:rsid w:val="00B80F80"/>
    <w:pPr>
      <w:spacing w:after="160" w:line="240" w:lineRule="exact"/>
    </w:pPr>
    <w:rPr>
      <w:rFonts w:ascii="Tahoma" w:hAnsi="Tahoma" w:cs="Tahoma"/>
      <w:sz w:val="20"/>
      <w:szCs w:val="20"/>
      <w:lang w:val="en-US" w:eastAsia="en-US"/>
    </w:rPr>
  </w:style>
  <w:style w:type="paragraph" w:customStyle="1" w:styleId="normlnkurzvatun">
    <w:name w:val="normální+kurzíva+tučné"/>
    <w:basedOn w:val="Normln"/>
    <w:next w:val="Normln"/>
    <w:rsid w:val="00B80F80"/>
    <w:pPr>
      <w:tabs>
        <w:tab w:val="left" w:pos="3686"/>
      </w:tabs>
      <w:jc w:val="both"/>
    </w:pPr>
    <w:rPr>
      <w:b/>
      <w:i/>
      <w:szCs w:val="20"/>
    </w:rPr>
  </w:style>
  <w:style w:type="character" w:styleId="Siln">
    <w:name w:val="Strong"/>
    <w:aliases w:val="Tučné"/>
    <w:basedOn w:val="Standardnpsmoodstavce"/>
    <w:qFormat/>
    <w:rsid w:val="006F4D83"/>
    <w:rPr>
      <w:b/>
      <w:bCs/>
    </w:rPr>
  </w:style>
  <w:style w:type="numbering" w:customStyle="1" w:styleId="Styl2">
    <w:name w:val="Styl2"/>
    <w:basedOn w:val="Bezseznamu"/>
    <w:rsid w:val="00D76ABB"/>
    <w:pPr>
      <w:numPr>
        <w:numId w:val="25"/>
      </w:numPr>
    </w:pPr>
  </w:style>
  <w:style w:type="character" w:styleId="slostrnky">
    <w:name w:val="page number"/>
    <w:basedOn w:val="Standardnpsmoodstavce"/>
    <w:rsid w:val="00D76ABB"/>
  </w:style>
  <w:style w:type="character" w:styleId="Zvraznn">
    <w:name w:val="Emphasis"/>
    <w:basedOn w:val="Standardnpsmoodstavce"/>
    <w:qFormat/>
    <w:rsid w:val="00E115E2"/>
    <w:rPr>
      <w:b/>
      <w:bCs/>
      <w:i w:val="0"/>
      <w:iCs w:val="0"/>
    </w:rPr>
  </w:style>
  <w:style w:type="paragraph" w:customStyle="1" w:styleId="Char">
    <w:name w:val="Char"/>
    <w:basedOn w:val="Normln"/>
    <w:rsid w:val="001C2301"/>
    <w:pPr>
      <w:spacing w:after="160" w:line="240" w:lineRule="exact"/>
    </w:pPr>
    <w:rPr>
      <w:rFonts w:ascii="Tahoma" w:hAnsi="Tahoma" w:cs="Tahoma"/>
      <w:sz w:val="20"/>
      <w:szCs w:val="20"/>
      <w:lang w:val="en-US" w:eastAsia="en-US"/>
    </w:rPr>
  </w:style>
  <w:style w:type="paragraph" w:styleId="Obsah1">
    <w:name w:val="toc 1"/>
    <w:basedOn w:val="Normln"/>
    <w:next w:val="Normln"/>
    <w:autoRedefine/>
    <w:uiPriority w:val="39"/>
    <w:unhideWhenUsed/>
    <w:rsid w:val="00865C8B"/>
    <w:pPr>
      <w:spacing w:after="100"/>
    </w:pPr>
  </w:style>
  <w:style w:type="paragraph" w:styleId="Normlnweb">
    <w:name w:val="Normal (Web)"/>
    <w:basedOn w:val="Normln"/>
    <w:uiPriority w:val="99"/>
    <w:unhideWhenUsed/>
    <w:rsid w:val="001C63B9"/>
    <w:pPr>
      <w:spacing w:after="68"/>
    </w:pPr>
  </w:style>
  <w:style w:type="paragraph" w:customStyle="1" w:styleId="Styl1">
    <w:name w:val="Styl1"/>
    <w:basedOn w:val="Normln"/>
    <w:rsid w:val="00D25935"/>
    <w:pPr>
      <w:tabs>
        <w:tab w:val="left" w:pos="1484"/>
      </w:tabs>
    </w:pPr>
    <w:rPr>
      <w:rFonts w:ascii="Verdana" w:hAnsi="Verdana"/>
      <w:sz w:val="20"/>
      <w:szCs w:val="20"/>
    </w:rPr>
  </w:style>
  <w:style w:type="paragraph" w:customStyle="1" w:styleId="Default">
    <w:name w:val="Default"/>
    <w:rsid w:val="00712F21"/>
    <w:pPr>
      <w:autoSpaceDE w:val="0"/>
      <w:autoSpaceDN w:val="0"/>
      <w:adjustRightInd w:val="0"/>
      <w:spacing w:after="0" w:line="240" w:lineRule="auto"/>
    </w:pPr>
    <w:rPr>
      <w:rFonts w:ascii="Calibri" w:eastAsiaTheme="minorEastAsia" w:hAnsi="Calibri" w:cs="Calibri"/>
      <w:color w:val="000000"/>
      <w:sz w:val="24"/>
      <w:szCs w:val="24"/>
      <w:lang w:eastAsia="cs-CZ"/>
    </w:rPr>
  </w:style>
  <w:style w:type="character" w:customStyle="1" w:styleId="apple-style-span">
    <w:name w:val="apple-style-span"/>
    <w:basedOn w:val="Standardnpsmoodstavce"/>
    <w:rsid w:val="00712F21"/>
  </w:style>
  <w:style w:type="character" w:customStyle="1" w:styleId="st1">
    <w:name w:val="st1"/>
    <w:basedOn w:val="Standardnpsmoodstavce"/>
    <w:rsid w:val="00712F21"/>
  </w:style>
  <w:style w:type="paragraph" w:styleId="Nadpisobsahu">
    <w:name w:val="TOC Heading"/>
    <w:basedOn w:val="Nadpis1"/>
    <w:next w:val="Normln"/>
    <w:uiPriority w:val="39"/>
    <w:unhideWhenUsed/>
    <w:qFormat/>
    <w:rsid w:val="00CC1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3630">
      <w:bodyDiv w:val="1"/>
      <w:marLeft w:val="0"/>
      <w:marRight w:val="0"/>
      <w:marTop w:val="0"/>
      <w:marBottom w:val="0"/>
      <w:divBdr>
        <w:top w:val="none" w:sz="0" w:space="0" w:color="auto"/>
        <w:left w:val="none" w:sz="0" w:space="0" w:color="auto"/>
        <w:bottom w:val="none" w:sz="0" w:space="0" w:color="auto"/>
        <w:right w:val="none" w:sz="0" w:space="0" w:color="auto"/>
      </w:divBdr>
    </w:div>
    <w:div w:id="805858377">
      <w:bodyDiv w:val="1"/>
      <w:marLeft w:val="0"/>
      <w:marRight w:val="0"/>
      <w:marTop w:val="0"/>
      <w:marBottom w:val="0"/>
      <w:divBdr>
        <w:top w:val="none" w:sz="0" w:space="0" w:color="auto"/>
        <w:left w:val="none" w:sz="0" w:space="0" w:color="auto"/>
        <w:bottom w:val="none" w:sz="0" w:space="0" w:color="auto"/>
        <w:right w:val="none" w:sz="0" w:space="0" w:color="auto"/>
      </w:divBdr>
    </w:div>
    <w:div w:id="1267926572">
      <w:bodyDiv w:val="1"/>
      <w:marLeft w:val="0"/>
      <w:marRight w:val="0"/>
      <w:marTop w:val="0"/>
      <w:marBottom w:val="0"/>
      <w:divBdr>
        <w:top w:val="none" w:sz="0" w:space="0" w:color="auto"/>
        <w:left w:val="none" w:sz="0" w:space="0" w:color="auto"/>
        <w:bottom w:val="none" w:sz="0" w:space="0" w:color="auto"/>
        <w:right w:val="none" w:sz="0" w:space="0" w:color="auto"/>
      </w:divBdr>
    </w:div>
    <w:div w:id="1396927905">
      <w:bodyDiv w:val="1"/>
      <w:marLeft w:val="0"/>
      <w:marRight w:val="0"/>
      <w:marTop w:val="0"/>
      <w:marBottom w:val="0"/>
      <w:divBdr>
        <w:top w:val="none" w:sz="0" w:space="0" w:color="auto"/>
        <w:left w:val="none" w:sz="0" w:space="0" w:color="auto"/>
        <w:bottom w:val="none" w:sz="0" w:space="0" w:color="auto"/>
        <w:right w:val="none" w:sz="0" w:space="0" w:color="auto"/>
      </w:divBdr>
    </w:div>
    <w:div w:id="1551457222">
      <w:bodyDiv w:val="1"/>
      <w:marLeft w:val="0"/>
      <w:marRight w:val="0"/>
      <w:marTop w:val="0"/>
      <w:marBottom w:val="0"/>
      <w:divBdr>
        <w:top w:val="none" w:sz="0" w:space="0" w:color="auto"/>
        <w:left w:val="none" w:sz="0" w:space="0" w:color="auto"/>
        <w:bottom w:val="none" w:sz="0" w:space="0" w:color="auto"/>
        <w:right w:val="none" w:sz="0" w:space="0" w:color="auto"/>
      </w:divBdr>
    </w:div>
    <w:div w:id="1849439628">
      <w:bodyDiv w:val="1"/>
      <w:marLeft w:val="0"/>
      <w:marRight w:val="0"/>
      <w:marTop w:val="0"/>
      <w:marBottom w:val="0"/>
      <w:divBdr>
        <w:top w:val="none" w:sz="0" w:space="0" w:color="auto"/>
        <w:left w:val="none" w:sz="0" w:space="0" w:color="auto"/>
        <w:bottom w:val="none" w:sz="0" w:space="0" w:color="auto"/>
        <w:right w:val="none" w:sz="0" w:space="0" w:color="auto"/>
      </w:divBdr>
    </w:div>
    <w:div w:id="2035618068">
      <w:bodyDiv w:val="1"/>
      <w:marLeft w:val="0"/>
      <w:marRight w:val="0"/>
      <w:marTop w:val="0"/>
      <w:marBottom w:val="0"/>
      <w:divBdr>
        <w:top w:val="none" w:sz="0" w:space="0" w:color="auto"/>
        <w:left w:val="none" w:sz="0" w:space="0" w:color="auto"/>
        <w:bottom w:val="none" w:sz="0" w:space="0" w:color="auto"/>
        <w:right w:val="none" w:sz="0" w:space="0" w:color="auto"/>
      </w:divBdr>
    </w:div>
    <w:div w:id="20688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1.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riela.sumavska\Documents\KURIKULUM\DOTAZNIK%202012\Dotazn&#237;k%20&#353;ko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umavska\Dokumenty\KURIKULUM\Zp&#283;tn&#225;%20vazba%20k%2015.9.2010\Vazba%20k%2015.9.2010_%20hodnocen&#23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umavska\Dokumenty\KURIKULUM\Zp&#283;tn&#225;%20vazba%20k%2010.9.09\Se&#353;it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umavska\Dokumenty\KURIKULUM\Zp&#283;tn&#225;%20vazba%20k%2015.9.2010\Vazba%20k%2015.9.2010_%20hodnocen&#23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umavska\Dokumenty\KURIKULUM\Zp&#283;tn&#225;%20vazba%20k%2015.9.2010\Vazba%20k%2015.9.2010_%20hodnocen&#23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briela.sumavska\Documents\KURIKULUM\DOTAZNIK%202012\Dotazn&#237;k%20&#353;ko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abriela.sumavska\Documents\KURIKULUM\DOTAZNIK%202012\Dotazn&#237;k%20&#353;ko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změny!$A$1:$A$12</c:f>
              <c:strCache>
                <c:ptCount val="12"/>
                <c:pt idx="0">
                  <c:v>Výsledky evaluace ŠVP</c:v>
                </c:pt>
                <c:pt idx="1">
                  <c:v>Požadavky  sociálních partnerů</c:v>
                </c:pt>
                <c:pt idx="2">
                  <c:v>Legislativní změny ve školství</c:v>
                </c:pt>
                <c:pt idx="3">
                  <c:v>Nové technologie</c:v>
                </c:pt>
                <c:pt idx="4">
                  <c:v>Kontroly ČŠI</c:v>
                </c:pt>
                <c:pt idx="5">
                  <c:v>Názory žáků a rodičů</c:v>
                </c:pt>
                <c:pt idx="6">
                  <c:v>Nízká úroveň vzdělání</c:v>
                </c:pt>
                <c:pt idx="7">
                  <c:v>Návrhy zřizovatele</c:v>
                </c:pt>
                <c:pt idx="8">
                  <c:v>Sdělení bývalých absolventů</c:v>
                </c:pt>
                <c:pt idx="9">
                  <c:v> Požadavky trhu práce</c:v>
                </c:pt>
                <c:pt idx="10">
                  <c:v>Názory z VŠ</c:v>
                </c:pt>
                <c:pt idx="11">
                  <c:v>Změny v RVP</c:v>
                </c:pt>
              </c:strCache>
            </c:strRef>
          </c:cat>
          <c:val>
            <c:numRef>
              <c:f>změny!$B$1:$B$12</c:f>
              <c:numCache>
                <c:formatCode>General</c:formatCode>
                <c:ptCount val="12"/>
                <c:pt idx="0">
                  <c:v>14</c:v>
                </c:pt>
                <c:pt idx="1">
                  <c:v>10</c:v>
                </c:pt>
                <c:pt idx="2">
                  <c:v>9</c:v>
                </c:pt>
                <c:pt idx="3">
                  <c:v>4</c:v>
                </c:pt>
                <c:pt idx="4">
                  <c:v>4</c:v>
                </c:pt>
                <c:pt idx="5">
                  <c:v>4</c:v>
                </c:pt>
                <c:pt idx="6">
                  <c:v>3</c:v>
                </c:pt>
                <c:pt idx="7">
                  <c:v>2</c:v>
                </c:pt>
                <c:pt idx="8">
                  <c:v>2</c:v>
                </c:pt>
                <c:pt idx="9">
                  <c:v>2</c:v>
                </c:pt>
                <c:pt idx="10">
                  <c:v>1</c:v>
                </c:pt>
                <c:pt idx="11">
                  <c:v>1</c:v>
                </c:pt>
              </c:numCache>
            </c:numRef>
          </c:val>
        </c:ser>
        <c:dLbls>
          <c:showLegendKey val="0"/>
          <c:showVal val="0"/>
          <c:showCatName val="0"/>
          <c:showSerName val="0"/>
          <c:showPercent val="0"/>
          <c:showBubbleSize val="0"/>
        </c:dLbls>
        <c:gapWidth val="150"/>
        <c:shape val="cone"/>
        <c:axId val="31002624"/>
        <c:axId val="31004160"/>
        <c:axId val="0"/>
      </c:bar3DChart>
      <c:catAx>
        <c:axId val="31002624"/>
        <c:scaling>
          <c:orientation val="minMax"/>
        </c:scaling>
        <c:delete val="0"/>
        <c:axPos val="b"/>
        <c:majorTickMark val="out"/>
        <c:minorTickMark val="none"/>
        <c:tickLblPos val="nextTo"/>
        <c:crossAx val="31004160"/>
        <c:crosses val="autoZero"/>
        <c:auto val="1"/>
        <c:lblAlgn val="ctr"/>
        <c:lblOffset val="100"/>
        <c:noMultiLvlLbl val="0"/>
      </c:catAx>
      <c:valAx>
        <c:axId val="31004160"/>
        <c:scaling>
          <c:orientation val="minMax"/>
        </c:scaling>
        <c:delete val="0"/>
        <c:axPos val="l"/>
        <c:majorGridlines/>
        <c:numFmt formatCode="General" sourceLinked="1"/>
        <c:majorTickMark val="out"/>
        <c:minorTickMark val="none"/>
        <c:tickLblPos val="nextTo"/>
        <c:crossAx val="31002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List3!$A$29:$A$30</c:f>
              <c:strCache>
                <c:ptCount val="2"/>
                <c:pt idx="0">
                  <c:v>Splněny</c:v>
                </c:pt>
                <c:pt idx="1">
                  <c:v>Splněny částečně</c:v>
                </c:pt>
              </c:strCache>
            </c:strRef>
          </c:cat>
          <c:val>
            <c:numRef>
              <c:f>List3!$B$29:$B$30</c:f>
              <c:numCache>
                <c:formatCode>General</c:formatCode>
                <c:ptCount val="2"/>
                <c:pt idx="0">
                  <c:v>3</c:v>
                </c:pt>
                <c:pt idx="1">
                  <c:v>12</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List2!$C$2:$C$3</c:f>
              <c:strCache>
                <c:ptCount val="2"/>
                <c:pt idx="0">
                  <c:v>splněny částečně</c:v>
                </c:pt>
                <c:pt idx="1">
                  <c:v>splněny zcela</c:v>
                </c:pt>
              </c:strCache>
            </c:strRef>
          </c:cat>
          <c:val>
            <c:numRef>
              <c:f>List2!$D$2:$D$3</c:f>
              <c:numCache>
                <c:formatCode>General</c:formatCode>
                <c:ptCount val="2"/>
                <c:pt idx="0">
                  <c:v>54</c:v>
                </c:pt>
                <c:pt idx="1">
                  <c:v>27</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List3!$A$3</c:f>
              <c:strCache>
                <c:ptCount val="1"/>
                <c:pt idx="0">
                  <c:v>český jazyk</c:v>
                </c:pt>
              </c:strCache>
            </c:strRef>
          </c:tx>
          <c:invertIfNegative val="0"/>
          <c:cat>
            <c:strRef>
              <c:f>List3!$B$2:$D$2</c:f>
              <c:strCache>
                <c:ptCount val="3"/>
                <c:pt idx="0">
                  <c:v>v plném rozsahu</c:v>
                </c:pt>
                <c:pt idx="1">
                  <c:v>většinou ano</c:v>
                </c:pt>
                <c:pt idx="2">
                  <c:v>většinou ne</c:v>
                </c:pt>
              </c:strCache>
            </c:strRef>
          </c:cat>
          <c:val>
            <c:numRef>
              <c:f>List3!$B$3:$D$3</c:f>
              <c:numCache>
                <c:formatCode>General</c:formatCode>
                <c:ptCount val="3"/>
                <c:pt idx="0">
                  <c:v>7</c:v>
                </c:pt>
                <c:pt idx="1">
                  <c:v>25</c:v>
                </c:pt>
                <c:pt idx="2">
                  <c:v>2</c:v>
                </c:pt>
              </c:numCache>
            </c:numRef>
          </c:val>
        </c:ser>
        <c:ser>
          <c:idx val="1"/>
          <c:order val="1"/>
          <c:tx>
            <c:strRef>
              <c:f>List3!$A$4</c:f>
              <c:strCache>
                <c:ptCount val="1"/>
                <c:pt idx="0">
                  <c:v>cizí jazyky</c:v>
                </c:pt>
              </c:strCache>
            </c:strRef>
          </c:tx>
          <c:invertIfNegative val="0"/>
          <c:cat>
            <c:strRef>
              <c:f>List3!$B$2:$D$2</c:f>
              <c:strCache>
                <c:ptCount val="3"/>
                <c:pt idx="0">
                  <c:v>v plném rozsahu</c:v>
                </c:pt>
                <c:pt idx="1">
                  <c:v>většinou ano</c:v>
                </c:pt>
                <c:pt idx="2">
                  <c:v>většinou ne</c:v>
                </c:pt>
              </c:strCache>
            </c:strRef>
          </c:cat>
          <c:val>
            <c:numRef>
              <c:f>List3!$B$4:$D$4</c:f>
              <c:numCache>
                <c:formatCode>General</c:formatCode>
                <c:ptCount val="3"/>
                <c:pt idx="0">
                  <c:v>6</c:v>
                </c:pt>
                <c:pt idx="1">
                  <c:v>26</c:v>
                </c:pt>
                <c:pt idx="2">
                  <c:v>2</c:v>
                </c:pt>
              </c:numCache>
            </c:numRef>
          </c:val>
        </c:ser>
        <c:ser>
          <c:idx val="2"/>
          <c:order val="2"/>
          <c:tx>
            <c:strRef>
              <c:f>List3!$A$5</c:f>
              <c:strCache>
                <c:ptCount val="1"/>
                <c:pt idx="0">
                  <c:v>matematika</c:v>
                </c:pt>
              </c:strCache>
            </c:strRef>
          </c:tx>
          <c:invertIfNegative val="0"/>
          <c:cat>
            <c:strRef>
              <c:f>List3!$B$2:$D$2</c:f>
              <c:strCache>
                <c:ptCount val="3"/>
                <c:pt idx="0">
                  <c:v>v plném rozsahu</c:v>
                </c:pt>
                <c:pt idx="1">
                  <c:v>většinou ano</c:v>
                </c:pt>
                <c:pt idx="2">
                  <c:v>většinou ne</c:v>
                </c:pt>
              </c:strCache>
            </c:strRef>
          </c:cat>
          <c:val>
            <c:numRef>
              <c:f>List3!$B$5:$D$5</c:f>
              <c:numCache>
                <c:formatCode>General</c:formatCode>
                <c:ptCount val="3"/>
                <c:pt idx="0">
                  <c:v>10</c:v>
                </c:pt>
                <c:pt idx="1">
                  <c:v>22</c:v>
                </c:pt>
                <c:pt idx="2">
                  <c:v>2</c:v>
                </c:pt>
              </c:numCache>
            </c:numRef>
          </c:val>
        </c:ser>
        <c:dLbls>
          <c:showLegendKey val="0"/>
          <c:showVal val="0"/>
          <c:showCatName val="0"/>
          <c:showSerName val="0"/>
          <c:showPercent val="0"/>
          <c:showBubbleSize val="0"/>
        </c:dLbls>
        <c:gapWidth val="150"/>
        <c:shape val="cone"/>
        <c:axId val="27101056"/>
        <c:axId val="27102592"/>
        <c:axId val="26222592"/>
      </c:bar3DChart>
      <c:catAx>
        <c:axId val="27101056"/>
        <c:scaling>
          <c:orientation val="minMax"/>
        </c:scaling>
        <c:delete val="0"/>
        <c:axPos val="b"/>
        <c:majorTickMark val="out"/>
        <c:minorTickMark val="none"/>
        <c:tickLblPos val="nextTo"/>
        <c:crossAx val="27102592"/>
        <c:crosses val="autoZero"/>
        <c:auto val="1"/>
        <c:lblAlgn val="ctr"/>
        <c:lblOffset val="100"/>
        <c:noMultiLvlLbl val="0"/>
      </c:catAx>
      <c:valAx>
        <c:axId val="27102592"/>
        <c:scaling>
          <c:orientation val="minMax"/>
        </c:scaling>
        <c:delete val="0"/>
        <c:axPos val="l"/>
        <c:majorGridlines/>
        <c:numFmt formatCode="General" sourceLinked="1"/>
        <c:majorTickMark val="out"/>
        <c:minorTickMark val="none"/>
        <c:tickLblPos val="nextTo"/>
        <c:crossAx val="27101056"/>
        <c:crosses val="autoZero"/>
        <c:crossBetween val="between"/>
      </c:valAx>
      <c:serAx>
        <c:axId val="26222592"/>
        <c:scaling>
          <c:orientation val="minMax"/>
        </c:scaling>
        <c:delete val="0"/>
        <c:axPos val="b"/>
        <c:majorTickMark val="out"/>
        <c:minorTickMark val="none"/>
        <c:tickLblPos val="nextTo"/>
        <c:crossAx val="27102592"/>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List2!$B$3</c:f>
              <c:strCache>
                <c:ptCount val="1"/>
                <c:pt idx="0">
                  <c:v>tříleté</c:v>
                </c:pt>
              </c:strCache>
            </c:strRef>
          </c:tx>
          <c:invertIfNegative val="0"/>
          <c:cat>
            <c:strRef>
              <c:f>List2!$C$2:$E$2</c:f>
              <c:strCache>
                <c:ptCount val="3"/>
                <c:pt idx="0">
                  <c:v>lepší</c:v>
                </c:pt>
                <c:pt idx="1">
                  <c:v>horší</c:v>
                </c:pt>
                <c:pt idx="2">
                  <c:v>stejná</c:v>
                </c:pt>
              </c:strCache>
            </c:strRef>
          </c:cat>
          <c:val>
            <c:numRef>
              <c:f>List2!$C$3:$E$3</c:f>
              <c:numCache>
                <c:formatCode>General</c:formatCode>
                <c:ptCount val="3"/>
                <c:pt idx="0">
                  <c:v>12</c:v>
                </c:pt>
                <c:pt idx="1">
                  <c:v>2</c:v>
                </c:pt>
                <c:pt idx="2">
                  <c:v>2</c:v>
                </c:pt>
              </c:numCache>
            </c:numRef>
          </c:val>
        </c:ser>
        <c:ser>
          <c:idx val="1"/>
          <c:order val="1"/>
          <c:tx>
            <c:strRef>
              <c:f>List2!$B$4</c:f>
              <c:strCache>
                <c:ptCount val="1"/>
                <c:pt idx="0">
                  <c:v>maturitní</c:v>
                </c:pt>
              </c:strCache>
            </c:strRef>
          </c:tx>
          <c:invertIfNegative val="0"/>
          <c:cat>
            <c:strRef>
              <c:f>List2!$C$2:$E$2</c:f>
              <c:strCache>
                <c:ptCount val="3"/>
                <c:pt idx="0">
                  <c:v>lepší</c:v>
                </c:pt>
                <c:pt idx="1">
                  <c:v>horší</c:v>
                </c:pt>
                <c:pt idx="2">
                  <c:v>stejná</c:v>
                </c:pt>
              </c:strCache>
            </c:strRef>
          </c:cat>
          <c:val>
            <c:numRef>
              <c:f>List2!$C$4:$E$4</c:f>
              <c:numCache>
                <c:formatCode>General</c:formatCode>
                <c:ptCount val="3"/>
                <c:pt idx="0">
                  <c:v>10</c:v>
                </c:pt>
                <c:pt idx="1">
                  <c:v>12</c:v>
                </c:pt>
                <c:pt idx="2">
                  <c:v>5</c:v>
                </c:pt>
              </c:numCache>
            </c:numRef>
          </c:val>
        </c:ser>
        <c:dLbls>
          <c:showLegendKey val="0"/>
          <c:showVal val="0"/>
          <c:showCatName val="0"/>
          <c:showSerName val="0"/>
          <c:showPercent val="0"/>
          <c:showBubbleSize val="0"/>
        </c:dLbls>
        <c:gapWidth val="150"/>
        <c:shape val="cone"/>
        <c:axId val="26241280"/>
        <c:axId val="26247168"/>
        <c:axId val="26224384"/>
      </c:bar3DChart>
      <c:catAx>
        <c:axId val="26241280"/>
        <c:scaling>
          <c:orientation val="minMax"/>
        </c:scaling>
        <c:delete val="0"/>
        <c:axPos val="b"/>
        <c:majorTickMark val="out"/>
        <c:minorTickMark val="none"/>
        <c:tickLblPos val="nextTo"/>
        <c:crossAx val="26247168"/>
        <c:crosses val="autoZero"/>
        <c:auto val="1"/>
        <c:lblAlgn val="ctr"/>
        <c:lblOffset val="100"/>
        <c:noMultiLvlLbl val="0"/>
      </c:catAx>
      <c:valAx>
        <c:axId val="26247168"/>
        <c:scaling>
          <c:orientation val="minMax"/>
        </c:scaling>
        <c:delete val="0"/>
        <c:axPos val="l"/>
        <c:majorGridlines/>
        <c:numFmt formatCode="General" sourceLinked="1"/>
        <c:majorTickMark val="out"/>
        <c:minorTickMark val="none"/>
        <c:tickLblPos val="nextTo"/>
        <c:crossAx val="26241280"/>
        <c:crosses val="autoZero"/>
        <c:crossBetween val="between"/>
      </c:valAx>
      <c:serAx>
        <c:axId val="26224384"/>
        <c:scaling>
          <c:orientation val="minMax"/>
        </c:scaling>
        <c:delete val="0"/>
        <c:axPos val="b"/>
        <c:majorTickMark val="out"/>
        <c:minorTickMark val="none"/>
        <c:tickLblPos val="nextTo"/>
        <c:crossAx val="26247168"/>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Aktivita škol v projektu - vlastní hodnocení</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změny!$C$36</c:f>
              <c:strCache>
                <c:ptCount val="1"/>
                <c:pt idx="0">
                  <c:v>Počet škol hodnotících svou aktivitu</c:v>
                </c:pt>
              </c:strCache>
            </c:strRef>
          </c:tx>
          <c:invertIfNegative val="0"/>
          <c:cat>
            <c:strRef>
              <c:f>změny!$B$37:$B$39</c:f>
              <c:strCache>
                <c:ptCount val="3"/>
                <c:pt idx="0">
                  <c:v>Malá</c:v>
                </c:pt>
                <c:pt idx="1">
                  <c:v>Dostačující</c:v>
                </c:pt>
                <c:pt idx="2">
                  <c:v>Velká</c:v>
                </c:pt>
              </c:strCache>
            </c:strRef>
          </c:cat>
          <c:val>
            <c:numRef>
              <c:f>změny!$C$37:$C$39</c:f>
              <c:numCache>
                <c:formatCode>General</c:formatCode>
                <c:ptCount val="3"/>
                <c:pt idx="0">
                  <c:v>1</c:v>
                </c:pt>
                <c:pt idx="1">
                  <c:v>18</c:v>
                </c:pt>
                <c:pt idx="2">
                  <c:v>8</c:v>
                </c:pt>
              </c:numCache>
            </c:numRef>
          </c:val>
        </c:ser>
        <c:dLbls>
          <c:showLegendKey val="0"/>
          <c:showVal val="0"/>
          <c:showCatName val="0"/>
          <c:showSerName val="0"/>
          <c:showPercent val="0"/>
          <c:showBubbleSize val="0"/>
        </c:dLbls>
        <c:gapWidth val="150"/>
        <c:shape val="cone"/>
        <c:axId val="27657728"/>
        <c:axId val="27659264"/>
        <c:axId val="0"/>
      </c:bar3DChart>
      <c:catAx>
        <c:axId val="27657728"/>
        <c:scaling>
          <c:orientation val="minMax"/>
        </c:scaling>
        <c:delete val="0"/>
        <c:axPos val="b"/>
        <c:majorTickMark val="out"/>
        <c:minorTickMark val="none"/>
        <c:tickLblPos val="nextTo"/>
        <c:crossAx val="27659264"/>
        <c:crosses val="autoZero"/>
        <c:auto val="1"/>
        <c:lblAlgn val="ctr"/>
        <c:lblOffset val="100"/>
        <c:noMultiLvlLbl val="0"/>
      </c:catAx>
      <c:valAx>
        <c:axId val="27659264"/>
        <c:scaling>
          <c:orientation val="minMax"/>
        </c:scaling>
        <c:delete val="0"/>
        <c:axPos val="l"/>
        <c:majorGridlines/>
        <c:numFmt formatCode="General" sourceLinked="1"/>
        <c:majorTickMark val="out"/>
        <c:minorTickMark val="none"/>
        <c:tickLblPos val="nextTo"/>
        <c:crossAx val="276577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Počty učitelů </a:t>
            </a:r>
            <a:r>
              <a:rPr lang="cs-CZ"/>
              <a:t>pilotních škol</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změny!$B$25</c:f>
              <c:strCache>
                <c:ptCount val="1"/>
                <c:pt idx="0">
                  <c:v>Počty učitelů PŠ</c:v>
                </c:pt>
              </c:strCache>
            </c:strRef>
          </c:tx>
          <c:invertIfNegative val="0"/>
          <c:cat>
            <c:strRef>
              <c:f>změny!$A$26:$A$34</c:f>
              <c:strCache>
                <c:ptCount val="9"/>
                <c:pt idx="0">
                  <c:v>Šetření ( 4 dotazníky)</c:v>
                </c:pt>
                <c:pt idx="1">
                  <c:v>Řízené rozhovory</c:v>
                </c:pt>
                <c:pt idx="2">
                  <c:v>Příklady dobré praxe</c:v>
                </c:pt>
                <c:pt idx="3">
                  <c:v>Profilová MZ</c:v>
                </c:pt>
                <c:pt idx="4">
                  <c:v>Využívání a šíření výstupů projektu</c:v>
                </c:pt>
                <c:pt idx="5">
                  <c:v>Příspěvky na konferencích a poradách</c:v>
                </c:pt>
                <c:pt idx="6">
                  <c:v>Spolupráce při přípravě publikací projektu</c:v>
                </c:pt>
                <c:pt idx="7">
                  <c:v>Účast na seminářích v RKC nebo v NÚV</c:v>
                </c:pt>
                <c:pt idx="8">
                  <c:v>Konzultační a lektorská činnost v RKC</c:v>
                </c:pt>
              </c:strCache>
            </c:strRef>
          </c:cat>
          <c:val>
            <c:numRef>
              <c:f>změny!$B$26:$B$34</c:f>
              <c:numCache>
                <c:formatCode>General</c:formatCode>
                <c:ptCount val="9"/>
                <c:pt idx="0">
                  <c:v>239</c:v>
                </c:pt>
                <c:pt idx="1">
                  <c:v>128</c:v>
                </c:pt>
                <c:pt idx="2">
                  <c:v>98</c:v>
                </c:pt>
                <c:pt idx="3">
                  <c:v>147</c:v>
                </c:pt>
                <c:pt idx="4">
                  <c:v>318</c:v>
                </c:pt>
                <c:pt idx="5">
                  <c:v>88</c:v>
                </c:pt>
                <c:pt idx="6">
                  <c:v>65</c:v>
                </c:pt>
                <c:pt idx="7">
                  <c:v>313</c:v>
                </c:pt>
                <c:pt idx="8">
                  <c:v>68</c:v>
                </c:pt>
              </c:numCache>
            </c:numRef>
          </c:val>
        </c:ser>
        <c:dLbls>
          <c:showLegendKey val="0"/>
          <c:showVal val="0"/>
          <c:showCatName val="0"/>
          <c:showSerName val="0"/>
          <c:showPercent val="0"/>
          <c:showBubbleSize val="0"/>
        </c:dLbls>
        <c:gapWidth val="150"/>
        <c:shape val="cone"/>
        <c:axId val="27671168"/>
        <c:axId val="27677056"/>
        <c:axId val="0"/>
      </c:bar3DChart>
      <c:catAx>
        <c:axId val="27671168"/>
        <c:scaling>
          <c:orientation val="minMax"/>
        </c:scaling>
        <c:delete val="0"/>
        <c:axPos val="b"/>
        <c:majorTickMark val="out"/>
        <c:minorTickMark val="none"/>
        <c:tickLblPos val="nextTo"/>
        <c:crossAx val="27677056"/>
        <c:crosses val="autoZero"/>
        <c:auto val="1"/>
        <c:lblAlgn val="ctr"/>
        <c:lblOffset val="100"/>
        <c:noMultiLvlLbl val="0"/>
      </c:catAx>
      <c:valAx>
        <c:axId val="27677056"/>
        <c:scaling>
          <c:orientation val="minMax"/>
        </c:scaling>
        <c:delete val="0"/>
        <c:axPos val="l"/>
        <c:majorGridlines/>
        <c:numFmt formatCode="General" sourceLinked="1"/>
        <c:majorTickMark val="out"/>
        <c:minorTickMark val="none"/>
        <c:tickLblPos val="nextTo"/>
        <c:crossAx val="2767116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5CC58D-96A2-4944-93EF-CEED692E3B3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cs-CZ"/>
        </a:p>
      </dgm:t>
    </dgm:pt>
    <dgm:pt modelId="{5804E51B-7CD3-4581-8486-39EEA94DA5B7}">
      <dgm:prSet phldrT="[Text]"/>
      <dgm:spPr/>
      <dgm:t>
        <a:bodyPr/>
        <a:lstStyle/>
        <a:p>
          <a:r>
            <a:rPr lang="cs-CZ" cap="all" baseline="0" dirty="0" smtClean="0">
              <a:solidFill>
                <a:srgbClr val="C00000"/>
              </a:solidFill>
            </a:rPr>
            <a:t>ředitel</a:t>
          </a:r>
          <a:endParaRPr lang="cs-CZ" cap="all" baseline="0" dirty="0">
            <a:solidFill>
              <a:srgbClr val="C00000"/>
            </a:solidFill>
          </a:endParaRPr>
        </a:p>
      </dgm:t>
    </dgm:pt>
    <dgm:pt modelId="{CFEAFCCD-B412-45F4-8523-77731177185F}" type="parTrans" cxnId="{A1F6E52B-63A5-4091-96BF-B65E62A7FDC9}">
      <dgm:prSet/>
      <dgm:spPr/>
      <dgm:t>
        <a:bodyPr/>
        <a:lstStyle/>
        <a:p>
          <a:endParaRPr lang="cs-CZ"/>
        </a:p>
      </dgm:t>
    </dgm:pt>
    <dgm:pt modelId="{8F1CCC8B-3654-48E2-A662-4C3420466880}" type="sibTrans" cxnId="{A1F6E52B-63A5-4091-96BF-B65E62A7FDC9}">
      <dgm:prSet/>
      <dgm:spPr/>
      <dgm:t>
        <a:bodyPr/>
        <a:lstStyle/>
        <a:p>
          <a:endParaRPr lang="cs-CZ"/>
        </a:p>
      </dgm:t>
    </dgm:pt>
    <dgm:pt modelId="{95A72E2F-83F2-4A8D-B55C-E8706BAEC1DD}">
      <dgm:prSet phldrT="[Text]"/>
      <dgm:spPr/>
      <dgm:t>
        <a:bodyPr/>
        <a:lstStyle/>
        <a:p>
          <a:r>
            <a:rPr lang="cs-CZ" dirty="0" smtClean="0"/>
            <a:t>koncepce školy</a:t>
          </a:r>
          <a:endParaRPr lang="cs-CZ" dirty="0"/>
        </a:p>
      </dgm:t>
    </dgm:pt>
    <dgm:pt modelId="{CDE45635-E76C-4AE9-94B5-6397AAD45EA0}" type="parTrans" cxnId="{20537167-4164-435D-8A56-29B7EB34E736}">
      <dgm:prSet/>
      <dgm:spPr/>
      <dgm:t>
        <a:bodyPr/>
        <a:lstStyle/>
        <a:p>
          <a:endParaRPr lang="cs-CZ"/>
        </a:p>
      </dgm:t>
    </dgm:pt>
    <dgm:pt modelId="{49E2A29B-2B49-4701-A2C0-B36F54830426}" type="sibTrans" cxnId="{20537167-4164-435D-8A56-29B7EB34E736}">
      <dgm:prSet/>
      <dgm:spPr/>
      <dgm:t>
        <a:bodyPr/>
        <a:lstStyle/>
        <a:p>
          <a:endParaRPr lang="cs-CZ"/>
        </a:p>
      </dgm:t>
    </dgm:pt>
    <dgm:pt modelId="{CB0B7855-A178-4209-A7A7-BCA2CD181258}">
      <dgm:prSet phldrT="[Text]"/>
      <dgm:spPr/>
      <dgm:t>
        <a:bodyPr/>
        <a:lstStyle/>
        <a:p>
          <a:r>
            <a:rPr lang="cs-CZ" cap="all" baseline="0" dirty="0" smtClean="0">
              <a:solidFill>
                <a:srgbClr val="C00000"/>
              </a:solidFill>
            </a:rPr>
            <a:t>Zástupci ředitele (garanti)</a:t>
          </a:r>
          <a:endParaRPr lang="cs-CZ" cap="all" baseline="0" dirty="0">
            <a:solidFill>
              <a:srgbClr val="C00000"/>
            </a:solidFill>
          </a:endParaRPr>
        </a:p>
      </dgm:t>
    </dgm:pt>
    <dgm:pt modelId="{3F5E3585-2600-456B-AEB3-8DF73D449D89}" type="parTrans" cxnId="{C1D449A7-1A93-42F5-8EED-45CCF8CB5EF5}">
      <dgm:prSet/>
      <dgm:spPr/>
      <dgm:t>
        <a:bodyPr/>
        <a:lstStyle/>
        <a:p>
          <a:endParaRPr lang="cs-CZ"/>
        </a:p>
      </dgm:t>
    </dgm:pt>
    <dgm:pt modelId="{BC2ADF6A-6E97-426D-927B-7FFA96A2598B}" type="sibTrans" cxnId="{C1D449A7-1A93-42F5-8EED-45CCF8CB5EF5}">
      <dgm:prSet/>
      <dgm:spPr/>
      <dgm:t>
        <a:bodyPr/>
        <a:lstStyle/>
        <a:p>
          <a:endParaRPr lang="cs-CZ"/>
        </a:p>
      </dgm:t>
    </dgm:pt>
    <dgm:pt modelId="{F7736984-9BE8-48F1-9033-C56890948C6D}">
      <dgm:prSet phldrT="[Text]"/>
      <dgm:spPr/>
      <dgm:t>
        <a:bodyPr/>
        <a:lstStyle/>
        <a:p>
          <a:r>
            <a:rPr lang="cs-CZ" dirty="0" smtClean="0"/>
            <a:t>proces hodnocení ŠVP</a:t>
          </a:r>
          <a:endParaRPr lang="cs-CZ" dirty="0"/>
        </a:p>
      </dgm:t>
    </dgm:pt>
    <dgm:pt modelId="{3D5FD472-687F-45A1-946E-6CA8A6E6D096}" type="parTrans" cxnId="{3EA487D2-6886-40B3-BAAD-925470B07960}">
      <dgm:prSet/>
      <dgm:spPr/>
      <dgm:t>
        <a:bodyPr/>
        <a:lstStyle/>
        <a:p>
          <a:endParaRPr lang="cs-CZ"/>
        </a:p>
      </dgm:t>
    </dgm:pt>
    <dgm:pt modelId="{183F5F08-64C7-45A7-8440-0B9C1ED9F3BC}" type="sibTrans" cxnId="{3EA487D2-6886-40B3-BAAD-925470B07960}">
      <dgm:prSet/>
      <dgm:spPr/>
      <dgm:t>
        <a:bodyPr/>
        <a:lstStyle/>
        <a:p>
          <a:endParaRPr lang="cs-CZ"/>
        </a:p>
      </dgm:t>
    </dgm:pt>
    <dgm:pt modelId="{1A9A3291-3D5E-4D9E-8C0F-EFCED32A7F09}">
      <dgm:prSet phldrT="[Text]"/>
      <dgm:spPr/>
      <dgm:t>
        <a:bodyPr/>
        <a:lstStyle/>
        <a:p>
          <a:r>
            <a:rPr lang="cs-CZ" cap="all" baseline="0" dirty="0" smtClean="0">
              <a:solidFill>
                <a:srgbClr val="C00000"/>
              </a:solidFill>
            </a:rPr>
            <a:t>koordinátor</a:t>
          </a:r>
          <a:endParaRPr lang="cs-CZ" cap="all" baseline="0" dirty="0">
            <a:solidFill>
              <a:srgbClr val="C00000"/>
            </a:solidFill>
          </a:endParaRPr>
        </a:p>
      </dgm:t>
    </dgm:pt>
    <dgm:pt modelId="{54614E38-C3A4-4A2B-BF4F-0204B5470471}" type="parTrans" cxnId="{B1689CA3-463A-4139-BC77-39645D8DDE7E}">
      <dgm:prSet/>
      <dgm:spPr/>
      <dgm:t>
        <a:bodyPr/>
        <a:lstStyle/>
        <a:p>
          <a:endParaRPr lang="cs-CZ"/>
        </a:p>
      </dgm:t>
    </dgm:pt>
    <dgm:pt modelId="{C8C0CC71-EB4C-41DA-A5CE-35B62F93FB6D}" type="sibTrans" cxnId="{B1689CA3-463A-4139-BC77-39645D8DDE7E}">
      <dgm:prSet/>
      <dgm:spPr/>
      <dgm:t>
        <a:bodyPr/>
        <a:lstStyle/>
        <a:p>
          <a:endParaRPr lang="cs-CZ"/>
        </a:p>
      </dgm:t>
    </dgm:pt>
    <dgm:pt modelId="{E86CDEE1-DCD0-4EDA-874E-807DC48125ED}">
      <dgm:prSet phldrT="[Text]"/>
      <dgm:spPr/>
      <dgm:t>
        <a:bodyPr/>
        <a:lstStyle/>
        <a:p>
          <a:r>
            <a:rPr lang="cs-CZ" dirty="0" smtClean="0"/>
            <a:t>podněty k úpravám</a:t>
          </a:r>
          <a:endParaRPr lang="cs-CZ" dirty="0"/>
        </a:p>
      </dgm:t>
    </dgm:pt>
    <dgm:pt modelId="{C9FC5CE3-610D-4946-A81A-F6929256D0B8}" type="parTrans" cxnId="{A701517C-B0D6-440B-9A0D-76F99705565B}">
      <dgm:prSet/>
      <dgm:spPr/>
      <dgm:t>
        <a:bodyPr/>
        <a:lstStyle/>
        <a:p>
          <a:endParaRPr lang="cs-CZ"/>
        </a:p>
      </dgm:t>
    </dgm:pt>
    <dgm:pt modelId="{8139BAF6-2A98-4AA1-BE92-A6A06214A8DA}" type="sibTrans" cxnId="{A701517C-B0D6-440B-9A0D-76F99705565B}">
      <dgm:prSet/>
      <dgm:spPr/>
      <dgm:t>
        <a:bodyPr/>
        <a:lstStyle/>
        <a:p>
          <a:endParaRPr lang="cs-CZ"/>
        </a:p>
      </dgm:t>
    </dgm:pt>
    <dgm:pt modelId="{1E6AFFDF-C19E-48CD-B380-36F8C774147A}">
      <dgm:prSet/>
      <dgm:spPr/>
      <dgm:t>
        <a:bodyPr/>
        <a:lstStyle/>
        <a:p>
          <a:r>
            <a:rPr lang="cs-CZ" dirty="0" smtClean="0"/>
            <a:t>evaluační nástroje školy</a:t>
          </a:r>
          <a:endParaRPr lang="cs-CZ" dirty="0"/>
        </a:p>
      </dgm:t>
    </dgm:pt>
    <dgm:pt modelId="{CE6E02F6-2D03-4DDD-9D39-44AE99C3F936}" type="parTrans" cxnId="{3FE0DEA2-FED7-496F-B90B-A9993C841CBA}">
      <dgm:prSet/>
      <dgm:spPr/>
      <dgm:t>
        <a:bodyPr/>
        <a:lstStyle/>
        <a:p>
          <a:endParaRPr lang="cs-CZ"/>
        </a:p>
      </dgm:t>
    </dgm:pt>
    <dgm:pt modelId="{549D2645-F553-43CB-AF66-918657758288}" type="sibTrans" cxnId="{3FE0DEA2-FED7-496F-B90B-A9993C841CBA}">
      <dgm:prSet/>
      <dgm:spPr/>
      <dgm:t>
        <a:bodyPr/>
        <a:lstStyle/>
        <a:p>
          <a:endParaRPr lang="cs-CZ"/>
        </a:p>
      </dgm:t>
    </dgm:pt>
    <dgm:pt modelId="{91BF5C1B-438D-45C6-9C8F-AE4C851729CA}">
      <dgm:prSet/>
      <dgm:spPr/>
      <dgm:t>
        <a:bodyPr/>
        <a:lstStyle/>
        <a:p>
          <a:r>
            <a:rPr lang="cs-CZ" dirty="0" smtClean="0"/>
            <a:t>porady vedení (předmětové komise)</a:t>
          </a:r>
          <a:endParaRPr lang="cs-CZ" dirty="0"/>
        </a:p>
      </dgm:t>
    </dgm:pt>
    <dgm:pt modelId="{36791BAC-8D5F-4AA6-B7E3-A97B123A8587}" type="parTrans" cxnId="{133E91F9-190A-4093-821E-641A5FA8CD3A}">
      <dgm:prSet/>
      <dgm:spPr/>
      <dgm:t>
        <a:bodyPr/>
        <a:lstStyle/>
        <a:p>
          <a:endParaRPr lang="cs-CZ"/>
        </a:p>
      </dgm:t>
    </dgm:pt>
    <dgm:pt modelId="{91B72599-8B24-40AE-A268-44D2C4C14DD0}" type="sibTrans" cxnId="{133E91F9-190A-4093-821E-641A5FA8CD3A}">
      <dgm:prSet/>
      <dgm:spPr/>
      <dgm:t>
        <a:bodyPr/>
        <a:lstStyle/>
        <a:p>
          <a:endParaRPr lang="cs-CZ"/>
        </a:p>
      </dgm:t>
    </dgm:pt>
    <dgm:pt modelId="{E28F7FB4-DB47-4D58-9D0F-2C9974DDFACE}">
      <dgm:prSet/>
      <dgm:spPr/>
      <dgm:t>
        <a:bodyPr/>
        <a:lstStyle/>
        <a:p>
          <a:r>
            <a:rPr lang="cs-CZ" dirty="0" smtClean="0"/>
            <a:t>předmětové komise</a:t>
          </a:r>
          <a:endParaRPr lang="cs-CZ" dirty="0"/>
        </a:p>
      </dgm:t>
    </dgm:pt>
    <dgm:pt modelId="{5750B881-BAB7-44F3-AA92-51A9F4278CDC}" type="parTrans" cxnId="{01038E02-D7FF-4303-9145-0719E1692A27}">
      <dgm:prSet/>
      <dgm:spPr/>
      <dgm:t>
        <a:bodyPr/>
        <a:lstStyle/>
        <a:p>
          <a:endParaRPr lang="cs-CZ"/>
        </a:p>
      </dgm:t>
    </dgm:pt>
    <dgm:pt modelId="{8FCD268A-68A4-4803-B659-D38B2F277E8F}" type="sibTrans" cxnId="{01038E02-D7FF-4303-9145-0719E1692A27}">
      <dgm:prSet/>
      <dgm:spPr/>
      <dgm:t>
        <a:bodyPr/>
        <a:lstStyle/>
        <a:p>
          <a:endParaRPr lang="cs-CZ"/>
        </a:p>
      </dgm:t>
    </dgm:pt>
    <dgm:pt modelId="{D7F18831-3E5C-422B-B67D-842DD3A6EF81}" type="pres">
      <dgm:prSet presAssocID="{D75CC58D-96A2-4944-93EF-CEED692E3B3D}" presName="rootnode" presStyleCnt="0">
        <dgm:presLayoutVars>
          <dgm:chMax/>
          <dgm:chPref/>
          <dgm:dir/>
          <dgm:animLvl val="lvl"/>
        </dgm:presLayoutVars>
      </dgm:prSet>
      <dgm:spPr/>
      <dgm:t>
        <a:bodyPr/>
        <a:lstStyle/>
        <a:p>
          <a:endParaRPr lang="cs-CZ"/>
        </a:p>
      </dgm:t>
    </dgm:pt>
    <dgm:pt modelId="{C376533C-954A-49F1-8D5C-E51A224CAE09}" type="pres">
      <dgm:prSet presAssocID="{5804E51B-7CD3-4581-8486-39EEA94DA5B7}" presName="composite" presStyleCnt="0"/>
      <dgm:spPr/>
    </dgm:pt>
    <dgm:pt modelId="{C196D0D4-8A53-436A-B85B-5C7292C38370}" type="pres">
      <dgm:prSet presAssocID="{5804E51B-7CD3-4581-8486-39EEA94DA5B7}" presName="bentUpArrow1" presStyleLbl="alignImgPlace1" presStyleIdx="0" presStyleCnt="2"/>
      <dgm:spPr/>
    </dgm:pt>
    <dgm:pt modelId="{46B20E58-79ED-4811-AFBA-10C816F0E9B9}" type="pres">
      <dgm:prSet presAssocID="{5804E51B-7CD3-4581-8486-39EEA94DA5B7}" presName="ParentText" presStyleLbl="node1" presStyleIdx="0" presStyleCnt="3">
        <dgm:presLayoutVars>
          <dgm:chMax val="1"/>
          <dgm:chPref val="1"/>
          <dgm:bulletEnabled val="1"/>
        </dgm:presLayoutVars>
      </dgm:prSet>
      <dgm:spPr/>
      <dgm:t>
        <a:bodyPr/>
        <a:lstStyle/>
        <a:p>
          <a:endParaRPr lang="cs-CZ"/>
        </a:p>
      </dgm:t>
    </dgm:pt>
    <dgm:pt modelId="{025B6B1A-9364-4070-93AD-A62725E8B581}" type="pres">
      <dgm:prSet presAssocID="{5804E51B-7CD3-4581-8486-39EEA94DA5B7}" presName="ChildText" presStyleLbl="revTx" presStyleIdx="0" presStyleCnt="3">
        <dgm:presLayoutVars>
          <dgm:chMax val="0"/>
          <dgm:chPref val="0"/>
          <dgm:bulletEnabled val="1"/>
        </dgm:presLayoutVars>
      </dgm:prSet>
      <dgm:spPr/>
      <dgm:t>
        <a:bodyPr/>
        <a:lstStyle/>
        <a:p>
          <a:endParaRPr lang="cs-CZ"/>
        </a:p>
      </dgm:t>
    </dgm:pt>
    <dgm:pt modelId="{1E5D7650-8CF6-4708-80C5-5EC15FBB2AA1}" type="pres">
      <dgm:prSet presAssocID="{8F1CCC8B-3654-48E2-A662-4C3420466880}" presName="sibTrans" presStyleCnt="0"/>
      <dgm:spPr/>
    </dgm:pt>
    <dgm:pt modelId="{33DAEFA8-E9DE-48AF-AC59-F811FE58E125}" type="pres">
      <dgm:prSet presAssocID="{CB0B7855-A178-4209-A7A7-BCA2CD181258}" presName="composite" presStyleCnt="0"/>
      <dgm:spPr/>
    </dgm:pt>
    <dgm:pt modelId="{09EA4518-654D-4DAD-B71B-A579FAE43C4A}" type="pres">
      <dgm:prSet presAssocID="{CB0B7855-A178-4209-A7A7-BCA2CD181258}" presName="bentUpArrow1" presStyleLbl="alignImgPlace1" presStyleIdx="1" presStyleCnt="2"/>
      <dgm:spPr/>
    </dgm:pt>
    <dgm:pt modelId="{9ECCE192-89E8-4459-825C-FC4641DA8DA3}" type="pres">
      <dgm:prSet presAssocID="{CB0B7855-A178-4209-A7A7-BCA2CD181258}" presName="ParentText" presStyleLbl="node1" presStyleIdx="1" presStyleCnt="3">
        <dgm:presLayoutVars>
          <dgm:chMax val="1"/>
          <dgm:chPref val="1"/>
          <dgm:bulletEnabled val="1"/>
        </dgm:presLayoutVars>
      </dgm:prSet>
      <dgm:spPr/>
      <dgm:t>
        <a:bodyPr/>
        <a:lstStyle/>
        <a:p>
          <a:endParaRPr lang="cs-CZ"/>
        </a:p>
      </dgm:t>
    </dgm:pt>
    <dgm:pt modelId="{351E1A03-9E2F-42BC-9431-282BA8998046}" type="pres">
      <dgm:prSet presAssocID="{CB0B7855-A178-4209-A7A7-BCA2CD181258}" presName="ChildText" presStyleLbl="revTx" presStyleIdx="1" presStyleCnt="3">
        <dgm:presLayoutVars>
          <dgm:chMax val="0"/>
          <dgm:chPref val="0"/>
          <dgm:bulletEnabled val="1"/>
        </dgm:presLayoutVars>
      </dgm:prSet>
      <dgm:spPr/>
      <dgm:t>
        <a:bodyPr/>
        <a:lstStyle/>
        <a:p>
          <a:endParaRPr lang="cs-CZ"/>
        </a:p>
      </dgm:t>
    </dgm:pt>
    <dgm:pt modelId="{0C4AA979-94DC-4B03-B235-A0BEC7B3C36C}" type="pres">
      <dgm:prSet presAssocID="{BC2ADF6A-6E97-426D-927B-7FFA96A2598B}" presName="sibTrans" presStyleCnt="0"/>
      <dgm:spPr/>
    </dgm:pt>
    <dgm:pt modelId="{FEDCED87-9F16-4402-9999-25CCED3572EB}" type="pres">
      <dgm:prSet presAssocID="{1A9A3291-3D5E-4D9E-8C0F-EFCED32A7F09}" presName="composite" presStyleCnt="0"/>
      <dgm:spPr/>
    </dgm:pt>
    <dgm:pt modelId="{B679F490-9EFA-4B93-94DF-E909FB0F4C80}" type="pres">
      <dgm:prSet presAssocID="{1A9A3291-3D5E-4D9E-8C0F-EFCED32A7F09}" presName="ParentText" presStyleLbl="node1" presStyleIdx="2" presStyleCnt="3">
        <dgm:presLayoutVars>
          <dgm:chMax val="1"/>
          <dgm:chPref val="1"/>
          <dgm:bulletEnabled val="1"/>
        </dgm:presLayoutVars>
      </dgm:prSet>
      <dgm:spPr/>
      <dgm:t>
        <a:bodyPr/>
        <a:lstStyle/>
        <a:p>
          <a:endParaRPr lang="cs-CZ"/>
        </a:p>
      </dgm:t>
    </dgm:pt>
    <dgm:pt modelId="{6E5E5603-D588-41E6-9581-C1C8F7989918}" type="pres">
      <dgm:prSet presAssocID="{1A9A3291-3D5E-4D9E-8C0F-EFCED32A7F09}" presName="FinalChildText" presStyleLbl="revTx" presStyleIdx="2" presStyleCnt="3">
        <dgm:presLayoutVars>
          <dgm:chMax val="0"/>
          <dgm:chPref val="0"/>
          <dgm:bulletEnabled val="1"/>
        </dgm:presLayoutVars>
      </dgm:prSet>
      <dgm:spPr/>
      <dgm:t>
        <a:bodyPr/>
        <a:lstStyle/>
        <a:p>
          <a:endParaRPr lang="cs-CZ"/>
        </a:p>
      </dgm:t>
    </dgm:pt>
  </dgm:ptLst>
  <dgm:cxnLst>
    <dgm:cxn modelId="{F062F2A8-3B48-465C-B16B-CC941E34B8C4}" type="presOf" srcId="{1E6AFFDF-C19E-48CD-B380-36F8C774147A}" destId="{025B6B1A-9364-4070-93AD-A62725E8B581}" srcOrd="0" destOrd="1" presId="urn:microsoft.com/office/officeart/2005/8/layout/StepDownProcess"/>
    <dgm:cxn modelId="{A701517C-B0D6-440B-9A0D-76F99705565B}" srcId="{1A9A3291-3D5E-4D9E-8C0F-EFCED32A7F09}" destId="{E86CDEE1-DCD0-4EDA-874E-807DC48125ED}" srcOrd="0" destOrd="0" parTransId="{C9FC5CE3-610D-4946-A81A-F6929256D0B8}" sibTransId="{8139BAF6-2A98-4AA1-BE92-A6A06214A8DA}"/>
    <dgm:cxn modelId="{C74FA6C4-EBB6-42A4-83A6-03E37BFF5F9A}" type="presOf" srcId="{95A72E2F-83F2-4A8D-B55C-E8706BAEC1DD}" destId="{025B6B1A-9364-4070-93AD-A62725E8B581}" srcOrd="0" destOrd="0" presId="urn:microsoft.com/office/officeart/2005/8/layout/StepDownProcess"/>
    <dgm:cxn modelId="{B9D62CA0-7E14-42B3-8C45-BD7083C95D24}" type="presOf" srcId="{5804E51B-7CD3-4581-8486-39EEA94DA5B7}" destId="{46B20E58-79ED-4811-AFBA-10C816F0E9B9}" srcOrd="0" destOrd="0" presId="urn:microsoft.com/office/officeart/2005/8/layout/StepDownProcess"/>
    <dgm:cxn modelId="{0CEB09D7-A44A-4991-88B6-711EBB50AB4A}" type="presOf" srcId="{F7736984-9BE8-48F1-9033-C56890948C6D}" destId="{351E1A03-9E2F-42BC-9431-282BA8998046}" srcOrd="0" destOrd="0" presId="urn:microsoft.com/office/officeart/2005/8/layout/StepDownProcess"/>
    <dgm:cxn modelId="{A1F6E52B-63A5-4091-96BF-B65E62A7FDC9}" srcId="{D75CC58D-96A2-4944-93EF-CEED692E3B3D}" destId="{5804E51B-7CD3-4581-8486-39EEA94DA5B7}" srcOrd="0" destOrd="0" parTransId="{CFEAFCCD-B412-45F4-8523-77731177185F}" sibTransId="{8F1CCC8B-3654-48E2-A662-4C3420466880}"/>
    <dgm:cxn modelId="{B1689CA3-463A-4139-BC77-39645D8DDE7E}" srcId="{D75CC58D-96A2-4944-93EF-CEED692E3B3D}" destId="{1A9A3291-3D5E-4D9E-8C0F-EFCED32A7F09}" srcOrd="2" destOrd="0" parTransId="{54614E38-C3A4-4A2B-BF4F-0204B5470471}" sibTransId="{C8C0CC71-EB4C-41DA-A5CE-35B62F93FB6D}"/>
    <dgm:cxn modelId="{133E91F9-190A-4093-821E-641A5FA8CD3A}" srcId="{CB0B7855-A178-4209-A7A7-BCA2CD181258}" destId="{91BF5C1B-438D-45C6-9C8F-AE4C851729CA}" srcOrd="1" destOrd="0" parTransId="{36791BAC-8D5F-4AA6-B7E3-A97B123A8587}" sibTransId="{91B72599-8B24-40AE-A268-44D2C4C14DD0}"/>
    <dgm:cxn modelId="{C1D449A7-1A93-42F5-8EED-45CCF8CB5EF5}" srcId="{D75CC58D-96A2-4944-93EF-CEED692E3B3D}" destId="{CB0B7855-A178-4209-A7A7-BCA2CD181258}" srcOrd="1" destOrd="0" parTransId="{3F5E3585-2600-456B-AEB3-8DF73D449D89}" sibTransId="{BC2ADF6A-6E97-426D-927B-7FFA96A2598B}"/>
    <dgm:cxn modelId="{3EA487D2-6886-40B3-BAAD-925470B07960}" srcId="{CB0B7855-A178-4209-A7A7-BCA2CD181258}" destId="{F7736984-9BE8-48F1-9033-C56890948C6D}" srcOrd="0" destOrd="0" parTransId="{3D5FD472-687F-45A1-946E-6CA8A6E6D096}" sibTransId="{183F5F08-64C7-45A7-8440-0B9C1ED9F3BC}"/>
    <dgm:cxn modelId="{7C4CBBAD-B962-4794-A31B-C8A8E1C18F74}" type="presOf" srcId="{91BF5C1B-438D-45C6-9C8F-AE4C851729CA}" destId="{351E1A03-9E2F-42BC-9431-282BA8998046}" srcOrd="0" destOrd="1" presId="urn:microsoft.com/office/officeart/2005/8/layout/StepDownProcess"/>
    <dgm:cxn modelId="{B7E5C33A-E56A-46B8-9526-3F0F7E1986DA}" type="presOf" srcId="{E86CDEE1-DCD0-4EDA-874E-807DC48125ED}" destId="{6E5E5603-D588-41E6-9581-C1C8F7989918}" srcOrd="0" destOrd="0" presId="urn:microsoft.com/office/officeart/2005/8/layout/StepDownProcess"/>
    <dgm:cxn modelId="{01038E02-D7FF-4303-9145-0719E1692A27}" srcId="{1A9A3291-3D5E-4D9E-8C0F-EFCED32A7F09}" destId="{E28F7FB4-DB47-4D58-9D0F-2C9974DDFACE}" srcOrd="1" destOrd="0" parTransId="{5750B881-BAB7-44F3-AA92-51A9F4278CDC}" sibTransId="{8FCD268A-68A4-4803-B659-D38B2F277E8F}"/>
    <dgm:cxn modelId="{2FBEA232-F236-4EA0-BE66-A0E8C62C1CBC}" type="presOf" srcId="{E28F7FB4-DB47-4D58-9D0F-2C9974DDFACE}" destId="{6E5E5603-D588-41E6-9581-C1C8F7989918}" srcOrd="0" destOrd="1" presId="urn:microsoft.com/office/officeart/2005/8/layout/StepDownProcess"/>
    <dgm:cxn modelId="{3FE0DEA2-FED7-496F-B90B-A9993C841CBA}" srcId="{5804E51B-7CD3-4581-8486-39EEA94DA5B7}" destId="{1E6AFFDF-C19E-48CD-B380-36F8C774147A}" srcOrd="1" destOrd="0" parTransId="{CE6E02F6-2D03-4DDD-9D39-44AE99C3F936}" sibTransId="{549D2645-F553-43CB-AF66-918657758288}"/>
    <dgm:cxn modelId="{B7F82307-E306-4131-B84F-106AF66D5695}" type="presOf" srcId="{CB0B7855-A178-4209-A7A7-BCA2CD181258}" destId="{9ECCE192-89E8-4459-825C-FC4641DA8DA3}" srcOrd="0" destOrd="0" presId="urn:microsoft.com/office/officeart/2005/8/layout/StepDownProcess"/>
    <dgm:cxn modelId="{137A5EE0-2CDD-43E8-86D2-0635C6CA6179}" type="presOf" srcId="{D75CC58D-96A2-4944-93EF-CEED692E3B3D}" destId="{D7F18831-3E5C-422B-B67D-842DD3A6EF81}" srcOrd="0" destOrd="0" presId="urn:microsoft.com/office/officeart/2005/8/layout/StepDownProcess"/>
    <dgm:cxn modelId="{20537167-4164-435D-8A56-29B7EB34E736}" srcId="{5804E51B-7CD3-4581-8486-39EEA94DA5B7}" destId="{95A72E2F-83F2-4A8D-B55C-E8706BAEC1DD}" srcOrd="0" destOrd="0" parTransId="{CDE45635-E76C-4AE9-94B5-6397AAD45EA0}" sibTransId="{49E2A29B-2B49-4701-A2C0-B36F54830426}"/>
    <dgm:cxn modelId="{00A0EF33-41D7-4F63-A3C0-C7AB0465AA98}" type="presOf" srcId="{1A9A3291-3D5E-4D9E-8C0F-EFCED32A7F09}" destId="{B679F490-9EFA-4B93-94DF-E909FB0F4C80}" srcOrd="0" destOrd="0" presId="urn:microsoft.com/office/officeart/2005/8/layout/StepDownProcess"/>
    <dgm:cxn modelId="{A9355F2C-1128-4194-B8C5-C9727A1F3EEC}" type="presParOf" srcId="{D7F18831-3E5C-422B-B67D-842DD3A6EF81}" destId="{C376533C-954A-49F1-8D5C-E51A224CAE09}" srcOrd="0" destOrd="0" presId="urn:microsoft.com/office/officeart/2005/8/layout/StepDownProcess"/>
    <dgm:cxn modelId="{14410FFA-94C5-402A-ABCA-F0ADB288A4B0}" type="presParOf" srcId="{C376533C-954A-49F1-8D5C-E51A224CAE09}" destId="{C196D0D4-8A53-436A-B85B-5C7292C38370}" srcOrd="0" destOrd="0" presId="urn:microsoft.com/office/officeart/2005/8/layout/StepDownProcess"/>
    <dgm:cxn modelId="{15B8BC06-F080-44BC-A1F5-4323403FEC83}" type="presParOf" srcId="{C376533C-954A-49F1-8D5C-E51A224CAE09}" destId="{46B20E58-79ED-4811-AFBA-10C816F0E9B9}" srcOrd="1" destOrd="0" presId="urn:microsoft.com/office/officeart/2005/8/layout/StepDownProcess"/>
    <dgm:cxn modelId="{7B0D2AB4-5C3F-43EE-85CA-A2EB57E070B1}" type="presParOf" srcId="{C376533C-954A-49F1-8D5C-E51A224CAE09}" destId="{025B6B1A-9364-4070-93AD-A62725E8B581}" srcOrd="2" destOrd="0" presId="urn:microsoft.com/office/officeart/2005/8/layout/StepDownProcess"/>
    <dgm:cxn modelId="{CDC98E59-18B2-4BD4-A381-57A34A28838D}" type="presParOf" srcId="{D7F18831-3E5C-422B-B67D-842DD3A6EF81}" destId="{1E5D7650-8CF6-4708-80C5-5EC15FBB2AA1}" srcOrd="1" destOrd="0" presId="urn:microsoft.com/office/officeart/2005/8/layout/StepDownProcess"/>
    <dgm:cxn modelId="{1CDE1C20-3978-4730-AFC5-F5A420A3EAD2}" type="presParOf" srcId="{D7F18831-3E5C-422B-B67D-842DD3A6EF81}" destId="{33DAEFA8-E9DE-48AF-AC59-F811FE58E125}" srcOrd="2" destOrd="0" presId="urn:microsoft.com/office/officeart/2005/8/layout/StepDownProcess"/>
    <dgm:cxn modelId="{489B9FC1-D74C-4105-B1AE-49DE6B467AEF}" type="presParOf" srcId="{33DAEFA8-E9DE-48AF-AC59-F811FE58E125}" destId="{09EA4518-654D-4DAD-B71B-A579FAE43C4A}" srcOrd="0" destOrd="0" presId="urn:microsoft.com/office/officeart/2005/8/layout/StepDownProcess"/>
    <dgm:cxn modelId="{4F856EA8-EFF7-4D49-9C72-B79A3EAEE1C3}" type="presParOf" srcId="{33DAEFA8-E9DE-48AF-AC59-F811FE58E125}" destId="{9ECCE192-89E8-4459-825C-FC4641DA8DA3}" srcOrd="1" destOrd="0" presId="urn:microsoft.com/office/officeart/2005/8/layout/StepDownProcess"/>
    <dgm:cxn modelId="{B66F3F55-0790-442B-9E70-947E8A9A4949}" type="presParOf" srcId="{33DAEFA8-E9DE-48AF-AC59-F811FE58E125}" destId="{351E1A03-9E2F-42BC-9431-282BA8998046}" srcOrd="2" destOrd="0" presId="urn:microsoft.com/office/officeart/2005/8/layout/StepDownProcess"/>
    <dgm:cxn modelId="{75319458-DDFA-458A-83A8-3C0DE9BDD715}" type="presParOf" srcId="{D7F18831-3E5C-422B-B67D-842DD3A6EF81}" destId="{0C4AA979-94DC-4B03-B235-A0BEC7B3C36C}" srcOrd="3" destOrd="0" presId="urn:microsoft.com/office/officeart/2005/8/layout/StepDownProcess"/>
    <dgm:cxn modelId="{26DBEAEF-8843-4844-992F-9519975A3A20}" type="presParOf" srcId="{D7F18831-3E5C-422B-B67D-842DD3A6EF81}" destId="{FEDCED87-9F16-4402-9999-25CCED3572EB}" srcOrd="4" destOrd="0" presId="urn:microsoft.com/office/officeart/2005/8/layout/StepDownProcess"/>
    <dgm:cxn modelId="{CCB42E02-1D14-40F4-897C-8144C5606485}" type="presParOf" srcId="{FEDCED87-9F16-4402-9999-25CCED3572EB}" destId="{B679F490-9EFA-4B93-94DF-E909FB0F4C80}" srcOrd="0" destOrd="0" presId="urn:microsoft.com/office/officeart/2005/8/layout/StepDownProcess"/>
    <dgm:cxn modelId="{86B35446-14C2-43A5-9FF4-CBFAE15282F5}" type="presParOf" srcId="{FEDCED87-9F16-4402-9999-25CCED3572EB}" destId="{6E5E5603-D588-41E6-9581-C1C8F7989918}" srcOrd="1" destOrd="0" presId="urn:microsoft.com/office/officeart/2005/8/layout/StepDownProcess"/>
  </dgm:cxnLst>
  <dgm:bg>
    <a:solidFill>
      <a:srgbClr val="FFFFCC"/>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6D0D4-8A53-436A-B85B-5C7292C38370}">
      <dsp:nvSpPr>
        <dsp:cNvPr id="0" name=""/>
        <dsp:cNvSpPr/>
      </dsp:nvSpPr>
      <dsp:spPr>
        <a:xfrm rot="5400000">
          <a:off x="408116" y="1081510"/>
          <a:ext cx="956502" cy="108894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B20E58-79ED-4811-AFBA-10C816F0E9B9}">
      <dsp:nvSpPr>
        <dsp:cNvPr id="0" name=""/>
        <dsp:cNvSpPr/>
      </dsp:nvSpPr>
      <dsp:spPr>
        <a:xfrm>
          <a:off x="154701" y="21207"/>
          <a:ext cx="1610187" cy="112707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cap="all" baseline="0" dirty="0" smtClean="0">
              <a:solidFill>
                <a:srgbClr val="C00000"/>
              </a:solidFill>
            </a:rPr>
            <a:t>ředitel</a:t>
          </a:r>
          <a:endParaRPr lang="cs-CZ" sz="1700" kern="1200" cap="all" baseline="0" dirty="0">
            <a:solidFill>
              <a:srgbClr val="C00000"/>
            </a:solidFill>
          </a:endParaRPr>
        </a:p>
      </dsp:txBody>
      <dsp:txXfrm>
        <a:off x="209730" y="76236"/>
        <a:ext cx="1500129" cy="1017020"/>
      </dsp:txXfrm>
    </dsp:sp>
    <dsp:sp modelId="{025B6B1A-9364-4070-93AD-A62725E8B581}">
      <dsp:nvSpPr>
        <dsp:cNvPr id="0" name=""/>
        <dsp:cNvSpPr/>
      </dsp:nvSpPr>
      <dsp:spPr>
        <a:xfrm>
          <a:off x="1764888" y="128700"/>
          <a:ext cx="1171096" cy="91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cs-CZ" sz="1100" kern="1200" dirty="0" smtClean="0"/>
            <a:t>koncepce školy</a:t>
          </a:r>
          <a:endParaRPr lang="cs-CZ" sz="1100" kern="1200" dirty="0"/>
        </a:p>
        <a:p>
          <a:pPr marL="57150" lvl="1" indent="-57150" algn="l" defTabSz="488950">
            <a:lnSpc>
              <a:spcPct val="90000"/>
            </a:lnSpc>
            <a:spcBef>
              <a:spcPct val="0"/>
            </a:spcBef>
            <a:spcAft>
              <a:spcPct val="15000"/>
            </a:spcAft>
            <a:buChar char="••"/>
          </a:pPr>
          <a:r>
            <a:rPr lang="cs-CZ" sz="1100" kern="1200" dirty="0" smtClean="0"/>
            <a:t>evaluační nástroje školy</a:t>
          </a:r>
          <a:endParaRPr lang="cs-CZ" sz="1100" kern="1200" dirty="0"/>
        </a:p>
      </dsp:txBody>
      <dsp:txXfrm>
        <a:off x="1764888" y="128700"/>
        <a:ext cx="1171096" cy="910954"/>
      </dsp:txXfrm>
    </dsp:sp>
    <dsp:sp modelId="{09EA4518-654D-4DAD-B71B-A579FAE43C4A}">
      <dsp:nvSpPr>
        <dsp:cNvPr id="0" name=""/>
        <dsp:cNvSpPr/>
      </dsp:nvSpPr>
      <dsp:spPr>
        <a:xfrm rot="5400000">
          <a:off x="1743132" y="2347591"/>
          <a:ext cx="956502" cy="108894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CCE192-89E8-4459-825C-FC4641DA8DA3}">
      <dsp:nvSpPr>
        <dsp:cNvPr id="0" name=""/>
        <dsp:cNvSpPr/>
      </dsp:nvSpPr>
      <dsp:spPr>
        <a:xfrm>
          <a:off x="1489717" y="1287289"/>
          <a:ext cx="1610187" cy="112707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cap="all" baseline="0" dirty="0" smtClean="0">
              <a:solidFill>
                <a:srgbClr val="C00000"/>
              </a:solidFill>
            </a:rPr>
            <a:t>Zástupci ředitele (garanti)</a:t>
          </a:r>
          <a:endParaRPr lang="cs-CZ" sz="1700" kern="1200" cap="all" baseline="0" dirty="0">
            <a:solidFill>
              <a:srgbClr val="C00000"/>
            </a:solidFill>
          </a:endParaRPr>
        </a:p>
      </dsp:txBody>
      <dsp:txXfrm>
        <a:off x="1544746" y="1342318"/>
        <a:ext cx="1500129" cy="1017020"/>
      </dsp:txXfrm>
    </dsp:sp>
    <dsp:sp modelId="{351E1A03-9E2F-42BC-9431-282BA8998046}">
      <dsp:nvSpPr>
        <dsp:cNvPr id="0" name=""/>
        <dsp:cNvSpPr/>
      </dsp:nvSpPr>
      <dsp:spPr>
        <a:xfrm>
          <a:off x="3099905" y="1394782"/>
          <a:ext cx="1171096" cy="91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cs-CZ" sz="1100" kern="1200" dirty="0" smtClean="0"/>
            <a:t>proces hodnocení ŠVP</a:t>
          </a:r>
          <a:endParaRPr lang="cs-CZ" sz="1100" kern="1200" dirty="0"/>
        </a:p>
        <a:p>
          <a:pPr marL="57150" lvl="1" indent="-57150" algn="l" defTabSz="488950">
            <a:lnSpc>
              <a:spcPct val="90000"/>
            </a:lnSpc>
            <a:spcBef>
              <a:spcPct val="0"/>
            </a:spcBef>
            <a:spcAft>
              <a:spcPct val="15000"/>
            </a:spcAft>
            <a:buChar char="••"/>
          </a:pPr>
          <a:r>
            <a:rPr lang="cs-CZ" sz="1100" kern="1200" dirty="0" smtClean="0"/>
            <a:t>porady vedení (předmětové komise)</a:t>
          </a:r>
          <a:endParaRPr lang="cs-CZ" sz="1100" kern="1200" dirty="0"/>
        </a:p>
      </dsp:txBody>
      <dsp:txXfrm>
        <a:off x="3099905" y="1394782"/>
        <a:ext cx="1171096" cy="910954"/>
      </dsp:txXfrm>
    </dsp:sp>
    <dsp:sp modelId="{B679F490-9EFA-4B93-94DF-E909FB0F4C80}">
      <dsp:nvSpPr>
        <dsp:cNvPr id="0" name=""/>
        <dsp:cNvSpPr/>
      </dsp:nvSpPr>
      <dsp:spPr>
        <a:xfrm>
          <a:off x="2824734" y="2553371"/>
          <a:ext cx="1610187" cy="112707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cap="all" baseline="0" dirty="0" smtClean="0">
              <a:solidFill>
                <a:srgbClr val="C00000"/>
              </a:solidFill>
            </a:rPr>
            <a:t>koordinátor</a:t>
          </a:r>
          <a:endParaRPr lang="cs-CZ" sz="1700" kern="1200" cap="all" baseline="0" dirty="0">
            <a:solidFill>
              <a:srgbClr val="C00000"/>
            </a:solidFill>
          </a:endParaRPr>
        </a:p>
      </dsp:txBody>
      <dsp:txXfrm>
        <a:off x="2879763" y="2608400"/>
        <a:ext cx="1500129" cy="1017020"/>
      </dsp:txXfrm>
    </dsp:sp>
    <dsp:sp modelId="{6E5E5603-D588-41E6-9581-C1C8F7989918}">
      <dsp:nvSpPr>
        <dsp:cNvPr id="0" name=""/>
        <dsp:cNvSpPr/>
      </dsp:nvSpPr>
      <dsp:spPr>
        <a:xfrm>
          <a:off x="4434921" y="2660863"/>
          <a:ext cx="1171096" cy="91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marL="114300" lvl="1" indent="-114300" algn="l" defTabSz="577850">
            <a:lnSpc>
              <a:spcPct val="90000"/>
            </a:lnSpc>
            <a:spcBef>
              <a:spcPct val="0"/>
            </a:spcBef>
            <a:spcAft>
              <a:spcPct val="15000"/>
            </a:spcAft>
            <a:buChar char="••"/>
          </a:pPr>
          <a:r>
            <a:rPr lang="cs-CZ" sz="1300" kern="1200" dirty="0" smtClean="0"/>
            <a:t>podněty k úpravám</a:t>
          </a:r>
          <a:endParaRPr lang="cs-CZ" sz="1300" kern="1200" dirty="0"/>
        </a:p>
        <a:p>
          <a:pPr marL="114300" lvl="1" indent="-114300" algn="l" defTabSz="577850">
            <a:lnSpc>
              <a:spcPct val="90000"/>
            </a:lnSpc>
            <a:spcBef>
              <a:spcPct val="0"/>
            </a:spcBef>
            <a:spcAft>
              <a:spcPct val="15000"/>
            </a:spcAft>
            <a:buChar char="••"/>
          </a:pPr>
          <a:r>
            <a:rPr lang="cs-CZ" sz="1300" kern="1200" dirty="0" smtClean="0"/>
            <a:t>předmětové komise</a:t>
          </a:r>
          <a:endParaRPr lang="cs-CZ" sz="1300" kern="1200" dirty="0"/>
        </a:p>
      </dsp:txBody>
      <dsp:txXfrm>
        <a:off x="4434921" y="2660863"/>
        <a:ext cx="1171096" cy="91095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139A-A9D0-48B2-AD40-8D4F0EB4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5690</Words>
  <Characters>33575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Šumavská Gabriela, Mgr.</dc:creator>
  <cp:lastModifiedBy>Šnajdrová Lucie</cp:lastModifiedBy>
  <cp:revision>2</cp:revision>
  <cp:lastPrinted>2011-03-22T13:31:00Z</cp:lastPrinted>
  <dcterms:created xsi:type="dcterms:W3CDTF">2012-05-17T11:36:00Z</dcterms:created>
  <dcterms:modified xsi:type="dcterms:W3CDTF">2012-05-17T11:36:00Z</dcterms:modified>
</cp:coreProperties>
</file>